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webSettings.xml" ContentType="application/vnd.openxmlformats-officedocument.wordprocessingml.webSettings+xml"/>
  <Override PartName="/docProps/core.xml" ContentType="application/vnd.openxmlformats-package.core-properties+xml"/>
  <Override PartName="/docProps/app.xml" ContentType="application/vnd.openxmlformats-officedocument.extended-properties+xml"/>
  <Override PartName="/word/styles.xml" ContentType="application/vnd.openxmlformats-officedocument.wordprocessingml.styles+xml"/>
  <Override PartName="/word/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A180D58" w14:textId="77777777" w:rsidR="00FE32D2" w:rsidRPr="00FE32D2" w:rsidRDefault="00FE32D2" w:rsidP="00FE32D2">
      <w:pPr>
        <w:spacing w:before="100" w:beforeAutospacing="1" w:after="100" w:afterAutospacing="1" w:line="240" w:lineRule="auto"/>
        <w:outlineLvl w:val="1"/>
        <w:rPr>
          <w:rFonts w:ascii="Tahoma" w:eastAsia="Times New Roman" w:hAnsi="Tahoma" w:cs="Tahoma"/>
          <w:b/>
          <w:bCs/>
          <w:color w:val="222222"/>
          <w:sz w:val="24"/>
          <w:szCs w:val="24"/>
        </w:rPr>
      </w:pPr>
      <w:r w:rsidRPr="00FE32D2">
        <w:rPr>
          <w:rFonts w:ascii="Tahoma" w:eastAsia="Times New Roman" w:hAnsi="Tahoma" w:cs="Tahoma"/>
          <w:b/>
          <w:bCs/>
          <w:color w:val="222222"/>
          <w:sz w:val="24"/>
          <w:szCs w:val="24"/>
        </w:rPr>
        <w:t>Accounting Setup Manager Checklist</w:t>
      </w:r>
    </w:p>
    <w:p w14:paraId="27C4B9F8" w14:textId="77777777" w:rsidR="00FE32D2" w:rsidRPr="00FE32D2" w:rsidRDefault="00FE32D2" w:rsidP="00FE32D2">
      <w:pPr>
        <w:spacing w:before="100" w:beforeAutospacing="1" w:after="100" w:afterAutospacing="1" w:line="240" w:lineRule="auto"/>
        <w:rPr>
          <w:rFonts w:ascii="Tahoma" w:eastAsia="Times New Roman" w:hAnsi="Tahoma" w:cs="Tahoma"/>
          <w:color w:val="222222"/>
          <w:sz w:val="24"/>
          <w:szCs w:val="24"/>
        </w:rPr>
      </w:pPr>
      <w:bookmarkStart w:id="0" w:name="d0e1637"/>
      <w:bookmarkStart w:id="1" w:name="d0e1642"/>
      <w:bookmarkStart w:id="2" w:name="d0e1647"/>
      <w:bookmarkStart w:id="3" w:name="asmusechck"/>
      <w:bookmarkEnd w:id="0"/>
      <w:bookmarkEnd w:id="1"/>
      <w:bookmarkEnd w:id="2"/>
      <w:bookmarkEnd w:id="3"/>
      <w:r w:rsidRPr="00FE32D2">
        <w:rPr>
          <w:rFonts w:ascii="Tahoma" w:eastAsia="Times New Roman" w:hAnsi="Tahoma" w:cs="Tahoma"/>
          <w:color w:val="222222"/>
          <w:sz w:val="24"/>
          <w:szCs w:val="24"/>
        </w:rPr>
        <w:t>The following table describes the steps to create accounting setups using Accounting Setup Manager. Each required setup step must be completed before you can complete your accounting setup.</w:t>
      </w:r>
    </w:p>
    <w:tbl>
      <w:tblPr>
        <w:tblW w:w="0" w:type="auto"/>
        <w:tblCellSpacing w:w="0" w:type="dxa"/>
        <w:tblBorders>
          <w:top w:val="outset" w:sz="6" w:space="0" w:color="auto"/>
          <w:left w:val="outset" w:sz="6" w:space="0" w:color="auto"/>
          <w:bottom w:val="outset" w:sz="6" w:space="0" w:color="auto"/>
          <w:right w:val="outset" w:sz="6" w:space="0" w:color="auto"/>
        </w:tblBorders>
        <w:tblCellMar>
          <w:top w:w="48" w:type="dxa"/>
          <w:left w:w="48" w:type="dxa"/>
          <w:bottom w:w="48" w:type="dxa"/>
          <w:right w:w="48" w:type="dxa"/>
        </w:tblCellMar>
        <w:tblLook w:val="04A0" w:firstRow="1" w:lastRow="0" w:firstColumn="1" w:lastColumn="0" w:noHBand="0" w:noVBand="1"/>
      </w:tblPr>
      <w:tblGrid>
        <w:gridCol w:w="1174"/>
        <w:gridCol w:w="1612"/>
        <w:gridCol w:w="6574"/>
      </w:tblGrid>
      <w:tr w:rsidR="00FE32D2" w:rsidRPr="00FE32D2" w14:paraId="6220854D" w14:textId="77777777" w:rsidTr="00FE32D2">
        <w:trPr>
          <w:tblCellSpacing w:w="0" w:type="dxa"/>
        </w:trPr>
        <w:tc>
          <w:tcPr>
            <w:tcW w:w="0" w:type="auto"/>
            <w:gridSpan w:val="3"/>
            <w:tcBorders>
              <w:top w:val="nil"/>
              <w:left w:val="nil"/>
              <w:bottom w:val="nil"/>
              <w:right w:val="nil"/>
            </w:tcBorders>
            <w:shd w:val="clear" w:color="auto" w:fill="E0E0E0"/>
            <w:vAlign w:val="center"/>
            <w:hideMark/>
          </w:tcPr>
          <w:p w14:paraId="411F2022" w14:textId="77777777" w:rsidR="00FE32D2" w:rsidRPr="00FE32D2" w:rsidRDefault="00FE32D2" w:rsidP="00FE32D2">
            <w:pPr>
              <w:spacing w:after="0" w:line="240" w:lineRule="auto"/>
              <w:jc w:val="center"/>
              <w:rPr>
                <w:rFonts w:ascii="Tahoma" w:eastAsia="Times New Roman" w:hAnsi="Tahoma" w:cs="Tahoma"/>
                <w:b/>
                <w:bCs/>
                <w:sz w:val="24"/>
                <w:szCs w:val="24"/>
              </w:rPr>
            </w:pPr>
            <w:r w:rsidRPr="00FE32D2">
              <w:rPr>
                <w:rFonts w:ascii="Tahoma" w:eastAsia="Times New Roman" w:hAnsi="Tahoma" w:cs="Tahoma"/>
                <w:b/>
                <w:bCs/>
                <w:sz w:val="24"/>
                <w:szCs w:val="24"/>
              </w:rPr>
              <w:t>Accounting Setup Manager Checklist</w:t>
            </w:r>
          </w:p>
        </w:tc>
      </w:tr>
      <w:tr w:rsidR="00FE32D2" w:rsidRPr="00FE32D2" w14:paraId="5A4CAC3C" w14:textId="77777777" w:rsidTr="00FE32D2">
        <w:trPr>
          <w:tblCellSpacing w:w="0" w:type="dxa"/>
        </w:trPr>
        <w:tc>
          <w:tcPr>
            <w:tcW w:w="0" w:type="auto"/>
            <w:tcBorders>
              <w:top w:val="outset" w:sz="6" w:space="0" w:color="auto"/>
              <w:left w:val="outset" w:sz="6" w:space="0" w:color="auto"/>
              <w:bottom w:val="outset" w:sz="6" w:space="0" w:color="auto"/>
              <w:right w:val="outset" w:sz="6" w:space="0" w:color="auto"/>
            </w:tcBorders>
            <w:shd w:val="clear" w:color="auto" w:fill="E0E0E0"/>
            <w:vAlign w:val="bottom"/>
            <w:hideMark/>
          </w:tcPr>
          <w:p w14:paraId="14A6C9B8" w14:textId="77777777" w:rsidR="00FE32D2" w:rsidRPr="00FE32D2" w:rsidRDefault="00FE32D2" w:rsidP="00FE32D2">
            <w:pPr>
              <w:spacing w:after="0" w:line="240" w:lineRule="auto"/>
              <w:rPr>
                <w:rFonts w:ascii="Tahoma" w:eastAsia="Times New Roman" w:hAnsi="Tahoma" w:cs="Tahoma"/>
                <w:b/>
                <w:bCs/>
                <w:sz w:val="24"/>
                <w:szCs w:val="24"/>
              </w:rPr>
            </w:pPr>
            <w:r w:rsidRPr="00FE32D2">
              <w:rPr>
                <w:rFonts w:ascii="Tahoma" w:eastAsia="Times New Roman" w:hAnsi="Tahoma" w:cs="Tahoma"/>
                <w:b/>
                <w:bCs/>
                <w:sz w:val="24"/>
                <w:szCs w:val="24"/>
              </w:rPr>
              <w:t>Step Number</w:t>
            </w:r>
          </w:p>
        </w:tc>
        <w:tc>
          <w:tcPr>
            <w:tcW w:w="0" w:type="auto"/>
            <w:tcBorders>
              <w:top w:val="outset" w:sz="6" w:space="0" w:color="auto"/>
              <w:left w:val="outset" w:sz="6" w:space="0" w:color="auto"/>
              <w:bottom w:val="outset" w:sz="6" w:space="0" w:color="auto"/>
              <w:right w:val="outset" w:sz="6" w:space="0" w:color="auto"/>
            </w:tcBorders>
            <w:shd w:val="clear" w:color="auto" w:fill="E0E0E0"/>
            <w:vAlign w:val="bottom"/>
            <w:hideMark/>
          </w:tcPr>
          <w:p w14:paraId="5D955D27" w14:textId="77777777" w:rsidR="00FE32D2" w:rsidRPr="00FE32D2" w:rsidRDefault="00FE32D2" w:rsidP="00FE32D2">
            <w:pPr>
              <w:spacing w:after="0" w:line="240" w:lineRule="auto"/>
              <w:rPr>
                <w:rFonts w:ascii="Tahoma" w:eastAsia="Times New Roman" w:hAnsi="Tahoma" w:cs="Tahoma"/>
                <w:b/>
                <w:bCs/>
                <w:sz w:val="24"/>
                <w:szCs w:val="24"/>
              </w:rPr>
            </w:pPr>
            <w:r w:rsidRPr="00FE32D2">
              <w:rPr>
                <w:rFonts w:ascii="Tahoma" w:eastAsia="Times New Roman" w:hAnsi="Tahoma" w:cs="Tahoma"/>
                <w:b/>
                <w:bCs/>
                <w:sz w:val="24"/>
                <w:szCs w:val="24"/>
              </w:rPr>
              <w:t>Required</w:t>
            </w:r>
          </w:p>
        </w:tc>
        <w:tc>
          <w:tcPr>
            <w:tcW w:w="0" w:type="auto"/>
            <w:tcBorders>
              <w:top w:val="outset" w:sz="6" w:space="0" w:color="auto"/>
              <w:left w:val="outset" w:sz="6" w:space="0" w:color="auto"/>
              <w:bottom w:val="outset" w:sz="6" w:space="0" w:color="auto"/>
              <w:right w:val="outset" w:sz="6" w:space="0" w:color="auto"/>
            </w:tcBorders>
            <w:shd w:val="clear" w:color="auto" w:fill="E0E0E0"/>
            <w:vAlign w:val="bottom"/>
            <w:hideMark/>
          </w:tcPr>
          <w:p w14:paraId="46237BAE" w14:textId="77777777" w:rsidR="00FE32D2" w:rsidRPr="00FE32D2" w:rsidRDefault="00FE32D2" w:rsidP="00FE32D2">
            <w:pPr>
              <w:spacing w:after="0" w:line="240" w:lineRule="auto"/>
              <w:rPr>
                <w:rFonts w:ascii="Tahoma" w:eastAsia="Times New Roman" w:hAnsi="Tahoma" w:cs="Tahoma"/>
                <w:b/>
                <w:bCs/>
                <w:sz w:val="24"/>
                <w:szCs w:val="24"/>
              </w:rPr>
            </w:pPr>
            <w:r w:rsidRPr="00FE32D2">
              <w:rPr>
                <w:rFonts w:ascii="Tahoma" w:eastAsia="Times New Roman" w:hAnsi="Tahoma" w:cs="Tahoma"/>
                <w:b/>
                <w:bCs/>
                <w:sz w:val="24"/>
                <w:szCs w:val="24"/>
              </w:rPr>
              <w:t>Step</w:t>
            </w:r>
          </w:p>
        </w:tc>
      </w:tr>
      <w:tr w:rsidR="00FE32D2" w:rsidRPr="00FE32D2" w14:paraId="45614EC1" w14:textId="77777777" w:rsidTr="00FE32D2">
        <w:trPr>
          <w:tblCellSpacing w:w="0" w:type="dxa"/>
        </w:trPr>
        <w:tc>
          <w:tcPr>
            <w:tcW w:w="0" w:type="auto"/>
            <w:tcBorders>
              <w:top w:val="outset" w:sz="6" w:space="0" w:color="auto"/>
              <w:left w:val="outset" w:sz="6" w:space="0" w:color="auto"/>
              <w:bottom w:val="outset" w:sz="6" w:space="0" w:color="auto"/>
              <w:right w:val="outset" w:sz="6" w:space="0" w:color="auto"/>
            </w:tcBorders>
            <w:hideMark/>
          </w:tcPr>
          <w:p w14:paraId="4A785476" w14:textId="77777777" w:rsidR="00FE32D2" w:rsidRPr="00FE32D2" w:rsidRDefault="00FE32D2" w:rsidP="00FE32D2">
            <w:pPr>
              <w:spacing w:after="0" w:line="240" w:lineRule="auto"/>
              <w:rPr>
                <w:rFonts w:ascii="Tahoma" w:eastAsia="Times New Roman" w:hAnsi="Tahoma" w:cs="Tahoma"/>
                <w:sz w:val="24"/>
                <w:szCs w:val="24"/>
              </w:rPr>
            </w:pPr>
            <w:r w:rsidRPr="00FE32D2">
              <w:rPr>
                <w:rFonts w:ascii="Tahoma" w:eastAsia="Times New Roman" w:hAnsi="Tahoma" w:cs="Tahoma"/>
                <w:sz w:val="24"/>
                <w:szCs w:val="24"/>
              </w:rPr>
              <w:t>Step 1</w:t>
            </w:r>
          </w:p>
        </w:tc>
        <w:tc>
          <w:tcPr>
            <w:tcW w:w="0" w:type="auto"/>
            <w:tcBorders>
              <w:top w:val="outset" w:sz="6" w:space="0" w:color="auto"/>
              <w:left w:val="outset" w:sz="6" w:space="0" w:color="auto"/>
              <w:bottom w:val="outset" w:sz="6" w:space="0" w:color="auto"/>
              <w:right w:val="outset" w:sz="6" w:space="0" w:color="auto"/>
            </w:tcBorders>
            <w:hideMark/>
          </w:tcPr>
          <w:p w14:paraId="054D0478" w14:textId="77777777" w:rsidR="00FE32D2" w:rsidRPr="00FE32D2" w:rsidRDefault="00FE32D2" w:rsidP="00FE32D2">
            <w:pPr>
              <w:spacing w:after="0" w:line="240" w:lineRule="auto"/>
              <w:rPr>
                <w:rFonts w:ascii="Tahoma" w:eastAsia="Times New Roman" w:hAnsi="Tahoma" w:cs="Tahoma"/>
                <w:sz w:val="24"/>
                <w:szCs w:val="24"/>
              </w:rPr>
            </w:pPr>
            <w:r w:rsidRPr="00FE32D2">
              <w:rPr>
                <w:rFonts w:ascii="Tahoma" w:eastAsia="Times New Roman" w:hAnsi="Tahoma" w:cs="Tahoma"/>
                <w:sz w:val="24"/>
                <w:szCs w:val="24"/>
              </w:rPr>
              <w:t>Optional</w:t>
            </w:r>
          </w:p>
        </w:tc>
        <w:tc>
          <w:tcPr>
            <w:tcW w:w="0" w:type="auto"/>
            <w:tcBorders>
              <w:top w:val="outset" w:sz="6" w:space="0" w:color="auto"/>
              <w:left w:val="outset" w:sz="6" w:space="0" w:color="auto"/>
              <w:bottom w:val="outset" w:sz="6" w:space="0" w:color="auto"/>
              <w:right w:val="outset" w:sz="6" w:space="0" w:color="auto"/>
            </w:tcBorders>
            <w:hideMark/>
          </w:tcPr>
          <w:p w14:paraId="76B11BA6" w14:textId="77777777" w:rsidR="00FE32D2" w:rsidRPr="00FE32D2" w:rsidRDefault="00FE32D2" w:rsidP="00FE32D2">
            <w:pPr>
              <w:spacing w:after="0" w:line="240" w:lineRule="auto"/>
              <w:rPr>
                <w:rFonts w:ascii="Tahoma" w:eastAsia="Times New Roman" w:hAnsi="Tahoma" w:cs="Tahoma"/>
                <w:sz w:val="24"/>
                <w:szCs w:val="24"/>
              </w:rPr>
            </w:pPr>
            <w:r w:rsidRPr="00FE32D2">
              <w:rPr>
                <w:rFonts w:ascii="Tahoma" w:eastAsia="Times New Roman" w:hAnsi="Tahoma" w:cs="Tahoma"/>
                <w:sz w:val="24"/>
                <w:szCs w:val="24"/>
              </w:rPr>
              <w:t>Define Legal Entities </w:t>
            </w:r>
            <w:r w:rsidRPr="00FE32D2">
              <w:rPr>
                <w:rFonts w:ascii="Tahoma" w:eastAsia="Times New Roman" w:hAnsi="Tahoma" w:cs="Tahoma"/>
                <w:sz w:val="24"/>
                <w:szCs w:val="24"/>
              </w:rPr>
              <w:br/>
              <w:t>If you plan to record accounting transactions for one or more legal entities, you can use the Legal Entities tab in Accounting Setup Manager or Oracle Legal Entity Configurator to define your legal entities.</w:t>
            </w:r>
          </w:p>
          <w:p w14:paraId="037EA805" w14:textId="77777777" w:rsidR="00FE32D2" w:rsidRPr="00FE32D2" w:rsidRDefault="00FE32D2" w:rsidP="00FE32D2">
            <w:pPr>
              <w:spacing w:after="0" w:line="240" w:lineRule="auto"/>
              <w:rPr>
                <w:rFonts w:ascii="Tahoma" w:eastAsia="Times New Roman" w:hAnsi="Tahoma" w:cs="Tahoma"/>
                <w:sz w:val="24"/>
                <w:szCs w:val="24"/>
              </w:rPr>
            </w:pPr>
            <w:r w:rsidRPr="00FE32D2">
              <w:rPr>
                <w:rFonts w:ascii="Tahoma" w:eastAsia="Times New Roman" w:hAnsi="Tahoma" w:cs="Tahoma"/>
                <w:b/>
                <w:bCs/>
                <w:sz w:val="24"/>
                <w:szCs w:val="24"/>
              </w:rPr>
              <w:t>Note: </w:t>
            </w:r>
            <w:r w:rsidRPr="00FE32D2">
              <w:rPr>
                <w:rFonts w:ascii="Tahoma" w:eastAsia="Times New Roman" w:hAnsi="Tahoma" w:cs="Tahoma"/>
                <w:sz w:val="24"/>
                <w:szCs w:val="24"/>
              </w:rPr>
              <w:t>If you plan to use jurisdictions that do not come seeded, you can define your own jurisdictions using Legal Entity Configurator before you define legal entities. A jurisdiction is the intersection of the physical territory and type of legislation within which judicial authority may be exercised. The jurisdiction is used to assign a territory to a legal entity.</w:t>
            </w:r>
          </w:p>
          <w:p w14:paraId="2D006CE8" w14:textId="77777777" w:rsidR="00FE32D2" w:rsidRPr="00FE32D2" w:rsidRDefault="00FE32D2" w:rsidP="00FE32D2">
            <w:pPr>
              <w:numPr>
                <w:ilvl w:val="0"/>
                <w:numId w:val="1"/>
              </w:numPr>
              <w:spacing w:after="0" w:line="240" w:lineRule="auto"/>
              <w:rPr>
                <w:rFonts w:ascii="Tahoma" w:eastAsia="Times New Roman" w:hAnsi="Tahoma" w:cs="Tahoma"/>
                <w:sz w:val="24"/>
                <w:szCs w:val="24"/>
              </w:rPr>
            </w:pPr>
            <w:r w:rsidRPr="00FE32D2">
              <w:rPr>
                <w:rFonts w:ascii="Tahoma" w:eastAsia="Times New Roman" w:hAnsi="Tahoma" w:cs="Tahoma"/>
                <w:sz w:val="24"/>
                <w:szCs w:val="24"/>
              </w:rPr>
              <w:t>Overview, </w:t>
            </w:r>
            <w:r w:rsidRPr="00FE32D2">
              <w:rPr>
                <w:rFonts w:ascii="Tahoma" w:eastAsia="Times New Roman" w:hAnsi="Tahoma" w:cs="Tahoma"/>
                <w:i/>
                <w:iCs/>
                <w:sz w:val="24"/>
                <w:szCs w:val="24"/>
              </w:rPr>
              <w:t>Oracle Financials Implementation Guide</w:t>
            </w:r>
          </w:p>
          <w:p w14:paraId="045ED6C1" w14:textId="77777777" w:rsidR="00FE32D2" w:rsidRPr="00FE32D2" w:rsidRDefault="00E32796" w:rsidP="00FE32D2">
            <w:pPr>
              <w:numPr>
                <w:ilvl w:val="0"/>
                <w:numId w:val="1"/>
              </w:numPr>
              <w:spacing w:after="0" w:line="240" w:lineRule="auto"/>
              <w:rPr>
                <w:rFonts w:ascii="Tahoma" w:eastAsia="Times New Roman" w:hAnsi="Tahoma" w:cs="Tahoma"/>
                <w:sz w:val="24"/>
                <w:szCs w:val="24"/>
              </w:rPr>
            </w:pPr>
            <w:hyperlink r:id="rId5" w:anchor="asmuseleov" w:history="1">
              <w:r w:rsidR="00FE32D2" w:rsidRPr="00FE32D2">
                <w:rPr>
                  <w:rFonts w:ascii="Tahoma" w:eastAsia="Times New Roman" w:hAnsi="Tahoma" w:cs="Tahoma"/>
                  <w:color w:val="72007C"/>
                  <w:sz w:val="24"/>
                  <w:szCs w:val="24"/>
                  <w:u w:val="single"/>
                </w:rPr>
                <w:t>Legal Entities Overview</w:t>
              </w:r>
            </w:hyperlink>
          </w:p>
        </w:tc>
      </w:tr>
      <w:tr w:rsidR="00FE32D2" w:rsidRPr="00FE32D2" w14:paraId="7B347CB2" w14:textId="77777777" w:rsidTr="00FE32D2">
        <w:trPr>
          <w:tblCellSpacing w:w="0" w:type="dxa"/>
        </w:trPr>
        <w:tc>
          <w:tcPr>
            <w:tcW w:w="0" w:type="auto"/>
            <w:tcBorders>
              <w:top w:val="outset" w:sz="6" w:space="0" w:color="auto"/>
              <w:left w:val="outset" w:sz="6" w:space="0" w:color="auto"/>
              <w:bottom w:val="outset" w:sz="6" w:space="0" w:color="auto"/>
              <w:right w:val="outset" w:sz="6" w:space="0" w:color="auto"/>
            </w:tcBorders>
            <w:hideMark/>
          </w:tcPr>
          <w:p w14:paraId="41171522" w14:textId="77777777" w:rsidR="00FE32D2" w:rsidRPr="00FE32D2" w:rsidRDefault="00FE32D2" w:rsidP="00FE32D2">
            <w:pPr>
              <w:spacing w:after="0" w:line="240" w:lineRule="auto"/>
              <w:rPr>
                <w:rFonts w:ascii="Tahoma" w:eastAsia="Times New Roman" w:hAnsi="Tahoma" w:cs="Tahoma"/>
                <w:sz w:val="24"/>
                <w:szCs w:val="24"/>
              </w:rPr>
            </w:pPr>
            <w:r w:rsidRPr="00FE32D2">
              <w:rPr>
                <w:rFonts w:ascii="Tahoma" w:eastAsia="Times New Roman" w:hAnsi="Tahoma" w:cs="Tahoma"/>
                <w:sz w:val="24"/>
                <w:szCs w:val="24"/>
              </w:rPr>
              <w:t>Step 2</w:t>
            </w:r>
          </w:p>
        </w:tc>
        <w:tc>
          <w:tcPr>
            <w:tcW w:w="0" w:type="auto"/>
            <w:tcBorders>
              <w:top w:val="outset" w:sz="6" w:space="0" w:color="auto"/>
              <w:left w:val="outset" w:sz="6" w:space="0" w:color="auto"/>
              <w:bottom w:val="outset" w:sz="6" w:space="0" w:color="auto"/>
              <w:right w:val="outset" w:sz="6" w:space="0" w:color="auto"/>
            </w:tcBorders>
            <w:hideMark/>
          </w:tcPr>
          <w:p w14:paraId="2D929D15" w14:textId="77777777" w:rsidR="00FE32D2" w:rsidRPr="00FE32D2" w:rsidRDefault="00FE32D2" w:rsidP="00FE32D2">
            <w:pPr>
              <w:spacing w:after="0" w:line="240" w:lineRule="auto"/>
              <w:rPr>
                <w:rFonts w:ascii="Tahoma" w:eastAsia="Times New Roman" w:hAnsi="Tahoma" w:cs="Tahoma"/>
                <w:sz w:val="24"/>
                <w:szCs w:val="24"/>
              </w:rPr>
            </w:pPr>
            <w:r w:rsidRPr="00FE32D2">
              <w:rPr>
                <w:rFonts w:ascii="Tahoma" w:eastAsia="Times New Roman" w:hAnsi="Tahoma" w:cs="Tahoma"/>
                <w:sz w:val="24"/>
                <w:szCs w:val="24"/>
              </w:rPr>
              <w:t>Required</w:t>
            </w:r>
          </w:p>
        </w:tc>
        <w:tc>
          <w:tcPr>
            <w:tcW w:w="0" w:type="auto"/>
            <w:tcBorders>
              <w:top w:val="outset" w:sz="6" w:space="0" w:color="auto"/>
              <w:left w:val="outset" w:sz="6" w:space="0" w:color="auto"/>
              <w:bottom w:val="outset" w:sz="6" w:space="0" w:color="auto"/>
              <w:right w:val="outset" w:sz="6" w:space="0" w:color="auto"/>
            </w:tcBorders>
            <w:hideMark/>
          </w:tcPr>
          <w:p w14:paraId="6CA0FF66" w14:textId="77777777" w:rsidR="00FE32D2" w:rsidRPr="00FE32D2" w:rsidRDefault="00FE32D2" w:rsidP="00FE32D2">
            <w:pPr>
              <w:spacing w:after="0" w:line="240" w:lineRule="auto"/>
              <w:rPr>
                <w:rFonts w:ascii="Tahoma" w:eastAsia="Times New Roman" w:hAnsi="Tahoma" w:cs="Tahoma"/>
                <w:sz w:val="24"/>
                <w:szCs w:val="24"/>
              </w:rPr>
            </w:pPr>
            <w:r w:rsidRPr="00FE32D2">
              <w:rPr>
                <w:rFonts w:ascii="Tahoma" w:eastAsia="Times New Roman" w:hAnsi="Tahoma" w:cs="Tahoma"/>
                <w:sz w:val="24"/>
                <w:szCs w:val="24"/>
              </w:rPr>
              <w:t>Create Accounting Setup Structure</w:t>
            </w:r>
          </w:p>
          <w:p w14:paraId="7772E4E9" w14:textId="77777777" w:rsidR="00FE32D2" w:rsidRPr="00FE32D2" w:rsidRDefault="00FE32D2" w:rsidP="00FE32D2">
            <w:pPr>
              <w:numPr>
                <w:ilvl w:val="0"/>
                <w:numId w:val="2"/>
              </w:numPr>
              <w:spacing w:after="0" w:line="240" w:lineRule="auto"/>
              <w:rPr>
                <w:rFonts w:ascii="Tahoma" w:eastAsia="Times New Roman" w:hAnsi="Tahoma" w:cs="Tahoma"/>
                <w:sz w:val="24"/>
                <w:szCs w:val="24"/>
              </w:rPr>
            </w:pPr>
            <w:r w:rsidRPr="00FE32D2">
              <w:rPr>
                <w:rFonts w:ascii="Tahoma" w:eastAsia="Times New Roman" w:hAnsi="Tahoma" w:cs="Tahoma"/>
                <w:sz w:val="24"/>
                <w:szCs w:val="24"/>
              </w:rPr>
              <w:t>Assign Legal Entities.</w:t>
            </w:r>
          </w:p>
          <w:p w14:paraId="0DC4BE67" w14:textId="77777777" w:rsidR="00FE32D2" w:rsidRPr="00FE32D2" w:rsidRDefault="00FE32D2" w:rsidP="00FE32D2">
            <w:pPr>
              <w:numPr>
                <w:ilvl w:val="0"/>
                <w:numId w:val="2"/>
              </w:numPr>
              <w:spacing w:after="0" w:line="240" w:lineRule="auto"/>
              <w:rPr>
                <w:rFonts w:ascii="Tahoma" w:eastAsia="Times New Roman" w:hAnsi="Tahoma" w:cs="Tahoma"/>
                <w:sz w:val="24"/>
                <w:szCs w:val="24"/>
              </w:rPr>
            </w:pPr>
            <w:r w:rsidRPr="00FE32D2">
              <w:rPr>
                <w:rFonts w:ascii="Tahoma" w:eastAsia="Times New Roman" w:hAnsi="Tahoma" w:cs="Tahoma"/>
                <w:sz w:val="24"/>
                <w:szCs w:val="24"/>
              </w:rPr>
              <w:t>Define accounting representations.</w:t>
            </w:r>
          </w:p>
          <w:p w14:paraId="4FC91D5B" w14:textId="77777777" w:rsidR="00FE32D2" w:rsidRPr="00FE32D2" w:rsidRDefault="00FE32D2" w:rsidP="00FE32D2">
            <w:pPr>
              <w:numPr>
                <w:ilvl w:val="1"/>
                <w:numId w:val="2"/>
              </w:numPr>
              <w:spacing w:after="0" w:line="240" w:lineRule="auto"/>
              <w:rPr>
                <w:rFonts w:ascii="Tahoma" w:eastAsia="Times New Roman" w:hAnsi="Tahoma" w:cs="Tahoma"/>
                <w:sz w:val="24"/>
                <w:szCs w:val="24"/>
              </w:rPr>
            </w:pPr>
            <w:r w:rsidRPr="00FE32D2">
              <w:rPr>
                <w:rFonts w:ascii="Tahoma" w:eastAsia="Times New Roman" w:hAnsi="Tahoma" w:cs="Tahoma"/>
                <w:sz w:val="24"/>
                <w:szCs w:val="24"/>
              </w:rPr>
              <w:t>Specify the ledger attributes for the primary ledger.</w:t>
            </w:r>
          </w:p>
          <w:p w14:paraId="7177FEC7" w14:textId="77777777" w:rsidR="00FE32D2" w:rsidRPr="00FE32D2" w:rsidRDefault="00FE32D2" w:rsidP="00FE32D2">
            <w:pPr>
              <w:numPr>
                <w:ilvl w:val="1"/>
                <w:numId w:val="2"/>
              </w:numPr>
              <w:spacing w:after="0" w:line="240" w:lineRule="auto"/>
              <w:rPr>
                <w:rFonts w:ascii="Tahoma" w:eastAsia="Times New Roman" w:hAnsi="Tahoma" w:cs="Tahoma"/>
                <w:sz w:val="24"/>
                <w:szCs w:val="24"/>
              </w:rPr>
            </w:pPr>
            <w:r w:rsidRPr="00FE32D2">
              <w:rPr>
                <w:rFonts w:ascii="Tahoma" w:eastAsia="Times New Roman" w:hAnsi="Tahoma" w:cs="Tahoma"/>
                <w:sz w:val="24"/>
                <w:szCs w:val="24"/>
              </w:rPr>
              <w:t>Optionally specify the ledger attributes for one or more secondary ledgers.</w:t>
            </w:r>
          </w:p>
          <w:p w14:paraId="23760684" w14:textId="77777777" w:rsidR="00FE32D2" w:rsidRPr="00FE32D2" w:rsidRDefault="00FE32D2" w:rsidP="00FE32D2">
            <w:pPr>
              <w:numPr>
                <w:ilvl w:val="1"/>
                <w:numId w:val="2"/>
              </w:numPr>
              <w:spacing w:after="0" w:line="240" w:lineRule="auto"/>
              <w:rPr>
                <w:rFonts w:ascii="Tahoma" w:eastAsia="Times New Roman" w:hAnsi="Tahoma" w:cs="Tahoma"/>
                <w:sz w:val="24"/>
                <w:szCs w:val="24"/>
              </w:rPr>
            </w:pPr>
            <w:r w:rsidRPr="00FE32D2">
              <w:rPr>
                <w:rFonts w:ascii="Tahoma" w:eastAsia="Times New Roman" w:hAnsi="Tahoma" w:cs="Tahoma"/>
                <w:sz w:val="24"/>
                <w:szCs w:val="24"/>
              </w:rPr>
              <w:t>Optionally assign one or more reporting currencies.</w:t>
            </w:r>
          </w:p>
          <w:p w14:paraId="01E4B0ED" w14:textId="77777777" w:rsidR="00FE32D2" w:rsidRPr="00FE32D2" w:rsidRDefault="00FE32D2" w:rsidP="00FE32D2">
            <w:pPr>
              <w:numPr>
                <w:ilvl w:val="0"/>
                <w:numId w:val="2"/>
              </w:numPr>
              <w:spacing w:after="0" w:line="240" w:lineRule="auto"/>
              <w:rPr>
                <w:rFonts w:ascii="Tahoma" w:eastAsia="Times New Roman" w:hAnsi="Tahoma" w:cs="Tahoma"/>
                <w:sz w:val="24"/>
                <w:szCs w:val="24"/>
              </w:rPr>
            </w:pPr>
            <w:r w:rsidRPr="00FE32D2">
              <w:rPr>
                <w:rFonts w:ascii="Tahoma" w:eastAsia="Times New Roman" w:hAnsi="Tahoma" w:cs="Tahoma"/>
                <w:sz w:val="24"/>
                <w:szCs w:val="24"/>
              </w:rPr>
              <w:t>Save accounting structure.</w:t>
            </w:r>
          </w:p>
          <w:p w14:paraId="3D6425B3" w14:textId="77777777" w:rsidR="00FE32D2" w:rsidRPr="00FE32D2" w:rsidRDefault="00FE32D2" w:rsidP="00FE32D2">
            <w:pPr>
              <w:spacing w:after="0" w:line="240" w:lineRule="auto"/>
              <w:ind w:left="720"/>
              <w:rPr>
                <w:rFonts w:ascii="Tahoma" w:eastAsia="Times New Roman" w:hAnsi="Tahoma" w:cs="Tahoma"/>
                <w:sz w:val="24"/>
                <w:szCs w:val="24"/>
              </w:rPr>
            </w:pPr>
            <w:r w:rsidRPr="00FE32D2">
              <w:rPr>
                <w:rFonts w:ascii="Tahoma" w:eastAsia="Times New Roman" w:hAnsi="Tahoma" w:cs="Tahoma"/>
                <w:sz w:val="24"/>
                <w:szCs w:val="24"/>
              </w:rPr>
              <w:t>Review setup structure before saving.</w:t>
            </w:r>
          </w:p>
          <w:p w14:paraId="4607274F" w14:textId="77777777" w:rsidR="00FE32D2" w:rsidRPr="00FE32D2" w:rsidRDefault="00FE32D2" w:rsidP="00FE32D2">
            <w:pPr>
              <w:spacing w:after="0" w:line="240" w:lineRule="auto"/>
              <w:rPr>
                <w:rFonts w:ascii="Tahoma" w:eastAsia="Times New Roman" w:hAnsi="Tahoma" w:cs="Tahoma"/>
                <w:sz w:val="24"/>
                <w:szCs w:val="24"/>
              </w:rPr>
            </w:pPr>
            <w:r w:rsidRPr="00FE32D2">
              <w:rPr>
                <w:rFonts w:ascii="Tahoma" w:eastAsia="Times New Roman" w:hAnsi="Tahoma" w:cs="Tahoma"/>
                <w:sz w:val="24"/>
                <w:szCs w:val="24"/>
              </w:rPr>
              <w:br/>
              <w:t>Repeat this step for each accounting setup.</w:t>
            </w:r>
          </w:p>
          <w:p w14:paraId="1B7BE608" w14:textId="77777777" w:rsidR="00FE32D2" w:rsidRPr="00FE32D2" w:rsidRDefault="00FE32D2" w:rsidP="00FE32D2">
            <w:pPr>
              <w:spacing w:after="0" w:line="240" w:lineRule="auto"/>
              <w:rPr>
                <w:rFonts w:ascii="Tahoma" w:eastAsia="Times New Roman" w:hAnsi="Tahoma" w:cs="Tahoma"/>
                <w:sz w:val="24"/>
                <w:szCs w:val="24"/>
              </w:rPr>
            </w:pPr>
            <w:r w:rsidRPr="00FE32D2">
              <w:rPr>
                <w:rFonts w:ascii="Tahoma" w:eastAsia="Times New Roman" w:hAnsi="Tahoma" w:cs="Tahoma"/>
                <w:b/>
                <w:bCs/>
                <w:sz w:val="24"/>
                <w:szCs w:val="24"/>
              </w:rPr>
              <w:t>Note: </w:t>
            </w:r>
            <w:hyperlink r:id="rId6" w:anchor="asmcrst" w:history="1">
              <w:r w:rsidRPr="00FE32D2">
                <w:rPr>
                  <w:rFonts w:ascii="Tahoma" w:eastAsia="Times New Roman" w:hAnsi="Tahoma" w:cs="Tahoma"/>
                  <w:color w:val="72007C"/>
                  <w:sz w:val="24"/>
                  <w:szCs w:val="24"/>
                  <w:u w:val="single"/>
                </w:rPr>
                <w:t>Creating Accounting Setup Structures</w:t>
              </w:r>
            </w:hyperlink>
          </w:p>
        </w:tc>
      </w:tr>
      <w:tr w:rsidR="00FE32D2" w:rsidRPr="00FE32D2" w14:paraId="56A2FE8C" w14:textId="77777777" w:rsidTr="00FE32D2">
        <w:trPr>
          <w:tblCellSpacing w:w="0" w:type="dxa"/>
        </w:trPr>
        <w:tc>
          <w:tcPr>
            <w:tcW w:w="0" w:type="auto"/>
            <w:tcBorders>
              <w:top w:val="outset" w:sz="6" w:space="0" w:color="auto"/>
              <w:left w:val="outset" w:sz="6" w:space="0" w:color="auto"/>
              <w:bottom w:val="outset" w:sz="6" w:space="0" w:color="auto"/>
              <w:right w:val="outset" w:sz="6" w:space="0" w:color="auto"/>
            </w:tcBorders>
            <w:hideMark/>
          </w:tcPr>
          <w:p w14:paraId="27A0B6EC" w14:textId="77777777" w:rsidR="00FE32D2" w:rsidRPr="00FE32D2" w:rsidRDefault="00FE32D2" w:rsidP="00FE32D2">
            <w:pPr>
              <w:spacing w:after="0" w:line="240" w:lineRule="auto"/>
              <w:rPr>
                <w:rFonts w:ascii="Tahoma" w:eastAsia="Times New Roman" w:hAnsi="Tahoma" w:cs="Tahoma"/>
                <w:sz w:val="24"/>
                <w:szCs w:val="24"/>
              </w:rPr>
            </w:pPr>
            <w:r w:rsidRPr="00FE32D2">
              <w:rPr>
                <w:rFonts w:ascii="Tahoma" w:eastAsia="Times New Roman" w:hAnsi="Tahoma" w:cs="Tahoma"/>
                <w:sz w:val="24"/>
                <w:szCs w:val="24"/>
              </w:rPr>
              <w:t>Step 3</w:t>
            </w:r>
          </w:p>
        </w:tc>
        <w:tc>
          <w:tcPr>
            <w:tcW w:w="0" w:type="auto"/>
            <w:tcBorders>
              <w:top w:val="outset" w:sz="6" w:space="0" w:color="auto"/>
              <w:left w:val="outset" w:sz="6" w:space="0" w:color="auto"/>
              <w:bottom w:val="outset" w:sz="6" w:space="0" w:color="auto"/>
              <w:right w:val="outset" w:sz="6" w:space="0" w:color="auto"/>
            </w:tcBorders>
            <w:hideMark/>
          </w:tcPr>
          <w:p w14:paraId="5B9631C2" w14:textId="77777777" w:rsidR="00FE32D2" w:rsidRPr="00FE32D2" w:rsidRDefault="00FE32D2" w:rsidP="00FE32D2">
            <w:pPr>
              <w:spacing w:after="0" w:line="240" w:lineRule="auto"/>
              <w:rPr>
                <w:rFonts w:ascii="Tahoma" w:eastAsia="Times New Roman" w:hAnsi="Tahoma" w:cs="Tahoma"/>
                <w:sz w:val="24"/>
                <w:szCs w:val="24"/>
              </w:rPr>
            </w:pPr>
            <w:r w:rsidRPr="00FE32D2">
              <w:rPr>
                <w:rFonts w:ascii="Tahoma" w:eastAsia="Times New Roman" w:hAnsi="Tahoma" w:cs="Tahoma"/>
                <w:sz w:val="24"/>
                <w:szCs w:val="24"/>
              </w:rPr>
              <w:t>Required</w:t>
            </w:r>
          </w:p>
        </w:tc>
        <w:tc>
          <w:tcPr>
            <w:tcW w:w="0" w:type="auto"/>
            <w:tcBorders>
              <w:top w:val="outset" w:sz="6" w:space="0" w:color="auto"/>
              <w:left w:val="outset" w:sz="6" w:space="0" w:color="auto"/>
              <w:bottom w:val="outset" w:sz="6" w:space="0" w:color="auto"/>
              <w:right w:val="outset" w:sz="6" w:space="0" w:color="auto"/>
            </w:tcBorders>
            <w:hideMark/>
          </w:tcPr>
          <w:p w14:paraId="2BFFB7E5" w14:textId="77777777" w:rsidR="00FE32D2" w:rsidRPr="00FE32D2" w:rsidRDefault="00FE32D2" w:rsidP="00FE32D2">
            <w:pPr>
              <w:spacing w:after="0" w:line="240" w:lineRule="auto"/>
              <w:rPr>
                <w:rFonts w:ascii="Tahoma" w:eastAsia="Times New Roman" w:hAnsi="Tahoma" w:cs="Tahoma"/>
                <w:sz w:val="24"/>
                <w:szCs w:val="24"/>
              </w:rPr>
            </w:pPr>
            <w:r w:rsidRPr="00FE32D2">
              <w:rPr>
                <w:rFonts w:ascii="Tahoma" w:eastAsia="Times New Roman" w:hAnsi="Tahoma" w:cs="Tahoma"/>
                <w:sz w:val="24"/>
                <w:szCs w:val="24"/>
              </w:rPr>
              <w:t>Complete ledger options. </w:t>
            </w:r>
            <w:r w:rsidRPr="00FE32D2">
              <w:rPr>
                <w:rFonts w:ascii="Tahoma" w:eastAsia="Times New Roman" w:hAnsi="Tahoma" w:cs="Tahoma"/>
                <w:sz w:val="24"/>
                <w:szCs w:val="24"/>
              </w:rPr>
              <w:br/>
              <w:t>Define and update journal and transaction processing options for the ledger. </w:t>
            </w:r>
            <w:r w:rsidRPr="00FE32D2">
              <w:rPr>
                <w:rFonts w:ascii="Tahoma" w:eastAsia="Times New Roman" w:hAnsi="Tahoma" w:cs="Tahoma"/>
                <w:sz w:val="24"/>
                <w:szCs w:val="24"/>
              </w:rPr>
              <w:br/>
              <w:t xml:space="preserve">If a secondary ledger is assigned, complete the ledger options for the primary ledger before completing the ledger </w:t>
            </w:r>
            <w:r w:rsidRPr="00FE32D2">
              <w:rPr>
                <w:rFonts w:ascii="Tahoma" w:eastAsia="Times New Roman" w:hAnsi="Tahoma" w:cs="Tahoma"/>
                <w:sz w:val="24"/>
                <w:szCs w:val="24"/>
              </w:rPr>
              <w:lastRenderedPageBreak/>
              <w:t>options for the secondary ledger. </w:t>
            </w:r>
            <w:r w:rsidRPr="00FE32D2">
              <w:rPr>
                <w:rFonts w:ascii="Tahoma" w:eastAsia="Times New Roman" w:hAnsi="Tahoma" w:cs="Tahoma"/>
                <w:sz w:val="24"/>
                <w:szCs w:val="24"/>
              </w:rPr>
              <w:br/>
              <w:t>Repeat this step for all ledgers in an accounting setup.</w:t>
            </w:r>
          </w:p>
          <w:p w14:paraId="0C3E8C8F" w14:textId="77777777" w:rsidR="00FE32D2" w:rsidRPr="00FE32D2" w:rsidRDefault="00FE32D2" w:rsidP="00FE32D2">
            <w:pPr>
              <w:spacing w:after="0" w:line="240" w:lineRule="auto"/>
              <w:rPr>
                <w:rFonts w:ascii="Tahoma" w:eastAsia="Times New Roman" w:hAnsi="Tahoma" w:cs="Tahoma"/>
                <w:sz w:val="24"/>
                <w:szCs w:val="24"/>
              </w:rPr>
            </w:pPr>
            <w:r w:rsidRPr="00FE32D2">
              <w:rPr>
                <w:rFonts w:ascii="Tahoma" w:eastAsia="Times New Roman" w:hAnsi="Tahoma" w:cs="Tahoma"/>
                <w:b/>
                <w:bCs/>
                <w:sz w:val="24"/>
                <w:szCs w:val="24"/>
              </w:rPr>
              <w:t>Note: </w:t>
            </w:r>
            <w:hyperlink r:id="rId7" w:anchor="asmuselop" w:history="1">
              <w:r w:rsidRPr="00FE32D2">
                <w:rPr>
                  <w:rFonts w:ascii="Tahoma" w:eastAsia="Times New Roman" w:hAnsi="Tahoma" w:cs="Tahoma"/>
                  <w:color w:val="72007C"/>
                  <w:sz w:val="24"/>
                  <w:szCs w:val="24"/>
                  <w:u w:val="single"/>
                </w:rPr>
                <w:t>Ledger Options</w:t>
              </w:r>
            </w:hyperlink>
          </w:p>
        </w:tc>
      </w:tr>
      <w:tr w:rsidR="00FE32D2" w:rsidRPr="00FE32D2" w14:paraId="6F708A82" w14:textId="77777777" w:rsidTr="00FE32D2">
        <w:trPr>
          <w:tblCellSpacing w:w="0" w:type="dxa"/>
        </w:trPr>
        <w:tc>
          <w:tcPr>
            <w:tcW w:w="0" w:type="auto"/>
            <w:tcBorders>
              <w:top w:val="outset" w:sz="6" w:space="0" w:color="auto"/>
              <w:left w:val="outset" w:sz="6" w:space="0" w:color="auto"/>
              <w:bottom w:val="outset" w:sz="6" w:space="0" w:color="auto"/>
              <w:right w:val="outset" w:sz="6" w:space="0" w:color="auto"/>
            </w:tcBorders>
            <w:hideMark/>
          </w:tcPr>
          <w:p w14:paraId="460C2E54" w14:textId="77777777" w:rsidR="00FE32D2" w:rsidRPr="00FE32D2" w:rsidRDefault="00FE32D2" w:rsidP="00FE32D2">
            <w:pPr>
              <w:spacing w:after="0" w:line="240" w:lineRule="auto"/>
              <w:rPr>
                <w:rFonts w:ascii="Tahoma" w:eastAsia="Times New Roman" w:hAnsi="Tahoma" w:cs="Tahoma"/>
                <w:sz w:val="24"/>
                <w:szCs w:val="24"/>
              </w:rPr>
            </w:pPr>
            <w:r w:rsidRPr="00FE32D2">
              <w:rPr>
                <w:rFonts w:ascii="Tahoma" w:eastAsia="Times New Roman" w:hAnsi="Tahoma" w:cs="Tahoma"/>
                <w:sz w:val="24"/>
                <w:szCs w:val="24"/>
              </w:rPr>
              <w:lastRenderedPageBreak/>
              <w:t>Step 4</w:t>
            </w:r>
          </w:p>
        </w:tc>
        <w:tc>
          <w:tcPr>
            <w:tcW w:w="0" w:type="auto"/>
            <w:tcBorders>
              <w:top w:val="outset" w:sz="6" w:space="0" w:color="auto"/>
              <w:left w:val="outset" w:sz="6" w:space="0" w:color="auto"/>
              <w:bottom w:val="outset" w:sz="6" w:space="0" w:color="auto"/>
              <w:right w:val="outset" w:sz="6" w:space="0" w:color="auto"/>
            </w:tcBorders>
            <w:hideMark/>
          </w:tcPr>
          <w:p w14:paraId="5C5A34D0" w14:textId="77777777" w:rsidR="00FE32D2" w:rsidRPr="00FE32D2" w:rsidRDefault="00FE32D2" w:rsidP="00FE32D2">
            <w:pPr>
              <w:spacing w:after="0" w:line="240" w:lineRule="auto"/>
              <w:rPr>
                <w:rFonts w:ascii="Tahoma" w:eastAsia="Times New Roman" w:hAnsi="Tahoma" w:cs="Tahoma"/>
                <w:sz w:val="24"/>
                <w:szCs w:val="24"/>
              </w:rPr>
            </w:pPr>
            <w:r w:rsidRPr="00FE32D2">
              <w:rPr>
                <w:rFonts w:ascii="Tahoma" w:eastAsia="Times New Roman" w:hAnsi="Tahoma" w:cs="Tahoma"/>
                <w:sz w:val="24"/>
                <w:szCs w:val="24"/>
              </w:rPr>
              <w:t>Conditionally Required</w:t>
            </w:r>
          </w:p>
        </w:tc>
        <w:tc>
          <w:tcPr>
            <w:tcW w:w="0" w:type="auto"/>
            <w:tcBorders>
              <w:top w:val="outset" w:sz="6" w:space="0" w:color="auto"/>
              <w:left w:val="outset" w:sz="6" w:space="0" w:color="auto"/>
              <w:bottom w:val="outset" w:sz="6" w:space="0" w:color="auto"/>
              <w:right w:val="outset" w:sz="6" w:space="0" w:color="auto"/>
            </w:tcBorders>
            <w:hideMark/>
          </w:tcPr>
          <w:p w14:paraId="0BA909C6" w14:textId="77777777" w:rsidR="00FE32D2" w:rsidRPr="00FE32D2" w:rsidRDefault="00FE32D2" w:rsidP="00FE32D2">
            <w:pPr>
              <w:spacing w:after="0" w:line="240" w:lineRule="auto"/>
              <w:rPr>
                <w:rFonts w:ascii="Tahoma" w:eastAsia="Times New Roman" w:hAnsi="Tahoma" w:cs="Tahoma"/>
                <w:sz w:val="24"/>
                <w:szCs w:val="24"/>
              </w:rPr>
            </w:pPr>
            <w:r w:rsidRPr="00FE32D2">
              <w:rPr>
                <w:rFonts w:ascii="Tahoma" w:eastAsia="Times New Roman" w:hAnsi="Tahoma" w:cs="Tahoma"/>
                <w:sz w:val="24"/>
                <w:szCs w:val="24"/>
              </w:rPr>
              <w:t>Complete reporting currencies. </w:t>
            </w:r>
            <w:r w:rsidRPr="00FE32D2">
              <w:rPr>
                <w:rFonts w:ascii="Tahoma" w:eastAsia="Times New Roman" w:hAnsi="Tahoma" w:cs="Tahoma"/>
                <w:sz w:val="24"/>
                <w:szCs w:val="24"/>
              </w:rPr>
              <w:br/>
              <w:t>If reporting currencies are assigned to the accounting setup when creating the accounting setup structure, it is required to complete the currency conversion options for each reporting currency.</w:t>
            </w:r>
            <w:r w:rsidRPr="00FE32D2">
              <w:rPr>
                <w:rFonts w:ascii="Tahoma" w:eastAsia="Times New Roman" w:hAnsi="Tahoma" w:cs="Tahoma"/>
                <w:sz w:val="24"/>
                <w:szCs w:val="24"/>
              </w:rPr>
              <w:br/>
              <w:t>Assign reporting currencies to the primary or secondary ledger at any time.</w:t>
            </w:r>
            <w:r w:rsidRPr="00FE32D2">
              <w:rPr>
                <w:rFonts w:ascii="Tahoma" w:eastAsia="Times New Roman" w:hAnsi="Tahoma" w:cs="Tahoma"/>
                <w:sz w:val="24"/>
                <w:szCs w:val="24"/>
              </w:rPr>
              <w:br/>
              <w:t>Repeat this step for each reporting currency assigned.</w:t>
            </w:r>
          </w:p>
          <w:p w14:paraId="6EE8AE38" w14:textId="77777777" w:rsidR="00FE32D2" w:rsidRPr="00FE32D2" w:rsidRDefault="00FE32D2" w:rsidP="00FE32D2">
            <w:pPr>
              <w:spacing w:after="0" w:line="240" w:lineRule="auto"/>
              <w:rPr>
                <w:rFonts w:ascii="Tahoma" w:eastAsia="Times New Roman" w:hAnsi="Tahoma" w:cs="Tahoma"/>
                <w:sz w:val="24"/>
                <w:szCs w:val="24"/>
              </w:rPr>
            </w:pPr>
            <w:r w:rsidRPr="00FE32D2">
              <w:rPr>
                <w:rFonts w:ascii="Tahoma" w:eastAsia="Times New Roman" w:hAnsi="Tahoma" w:cs="Tahoma"/>
                <w:b/>
                <w:bCs/>
                <w:sz w:val="24"/>
                <w:szCs w:val="24"/>
              </w:rPr>
              <w:t>Note: </w:t>
            </w:r>
            <w:hyperlink r:id="rId8" w:anchor="asmusercur" w:history="1">
              <w:r w:rsidRPr="00FE32D2">
                <w:rPr>
                  <w:rFonts w:ascii="Tahoma" w:eastAsia="Times New Roman" w:hAnsi="Tahoma" w:cs="Tahoma"/>
                  <w:color w:val="72007C"/>
                  <w:sz w:val="24"/>
                  <w:szCs w:val="24"/>
                  <w:u w:val="single"/>
                </w:rPr>
                <w:t>Reporting Currencies</w:t>
              </w:r>
            </w:hyperlink>
          </w:p>
        </w:tc>
      </w:tr>
      <w:tr w:rsidR="00FE32D2" w:rsidRPr="00FE32D2" w14:paraId="080F8020" w14:textId="77777777" w:rsidTr="00FE32D2">
        <w:trPr>
          <w:tblCellSpacing w:w="0" w:type="dxa"/>
        </w:trPr>
        <w:tc>
          <w:tcPr>
            <w:tcW w:w="0" w:type="auto"/>
            <w:tcBorders>
              <w:top w:val="outset" w:sz="6" w:space="0" w:color="auto"/>
              <w:left w:val="outset" w:sz="6" w:space="0" w:color="auto"/>
              <w:bottom w:val="outset" w:sz="6" w:space="0" w:color="auto"/>
              <w:right w:val="outset" w:sz="6" w:space="0" w:color="auto"/>
            </w:tcBorders>
            <w:hideMark/>
          </w:tcPr>
          <w:p w14:paraId="4B7E9A48" w14:textId="77777777" w:rsidR="00FE32D2" w:rsidRPr="00FE32D2" w:rsidRDefault="00FE32D2" w:rsidP="00FE32D2">
            <w:pPr>
              <w:spacing w:after="0" w:line="240" w:lineRule="auto"/>
              <w:rPr>
                <w:rFonts w:ascii="Tahoma" w:eastAsia="Times New Roman" w:hAnsi="Tahoma" w:cs="Tahoma"/>
                <w:sz w:val="24"/>
                <w:szCs w:val="24"/>
              </w:rPr>
            </w:pPr>
            <w:r w:rsidRPr="00FE32D2">
              <w:rPr>
                <w:rFonts w:ascii="Tahoma" w:eastAsia="Times New Roman" w:hAnsi="Tahoma" w:cs="Tahoma"/>
                <w:sz w:val="24"/>
                <w:szCs w:val="24"/>
              </w:rPr>
              <w:t>Step 5</w:t>
            </w:r>
          </w:p>
        </w:tc>
        <w:tc>
          <w:tcPr>
            <w:tcW w:w="0" w:type="auto"/>
            <w:tcBorders>
              <w:top w:val="outset" w:sz="6" w:space="0" w:color="auto"/>
              <w:left w:val="outset" w:sz="6" w:space="0" w:color="auto"/>
              <w:bottom w:val="outset" w:sz="6" w:space="0" w:color="auto"/>
              <w:right w:val="outset" w:sz="6" w:space="0" w:color="auto"/>
            </w:tcBorders>
            <w:hideMark/>
          </w:tcPr>
          <w:p w14:paraId="52F19C23" w14:textId="77777777" w:rsidR="00FE32D2" w:rsidRPr="00FE32D2" w:rsidRDefault="00FE32D2" w:rsidP="00FE32D2">
            <w:pPr>
              <w:spacing w:after="0" w:line="240" w:lineRule="auto"/>
              <w:rPr>
                <w:rFonts w:ascii="Tahoma" w:eastAsia="Times New Roman" w:hAnsi="Tahoma" w:cs="Tahoma"/>
                <w:sz w:val="24"/>
                <w:szCs w:val="24"/>
              </w:rPr>
            </w:pPr>
            <w:r w:rsidRPr="00FE32D2">
              <w:rPr>
                <w:rFonts w:ascii="Tahoma" w:eastAsia="Times New Roman" w:hAnsi="Tahoma" w:cs="Tahoma"/>
                <w:sz w:val="24"/>
                <w:szCs w:val="24"/>
              </w:rPr>
              <w:t>Optional</w:t>
            </w:r>
          </w:p>
        </w:tc>
        <w:tc>
          <w:tcPr>
            <w:tcW w:w="0" w:type="auto"/>
            <w:tcBorders>
              <w:top w:val="outset" w:sz="6" w:space="0" w:color="auto"/>
              <w:left w:val="outset" w:sz="6" w:space="0" w:color="auto"/>
              <w:bottom w:val="outset" w:sz="6" w:space="0" w:color="auto"/>
              <w:right w:val="outset" w:sz="6" w:space="0" w:color="auto"/>
            </w:tcBorders>
            <w:hideMark/>
          </w:tcPr>
          <w:p w14:paraId="19FFDEB5" w14:textId="77777777" w:rsidR="00FE32D2" w:rsidRPr="00FE32D2" w:rsidRDefault="00FE32D2" w:rsidP="00FE32D2">
            <w:pPr>
              <w:spacing w:after="0" w:line="240" w:lineRule="auto"/>
              <w:rPr>
                <w:rFonts w:ascii="Tahoma" w:eastAsia="Times New Roman" w:hAnsi="Tahoma" w:cs="Tahoma"/>
                <w:sz w:val="24"/>
                <w:szCs w:val="24"/>
              </w:rPr>
            </w:pPr>
            <w:r w:rsidRPr="00FE32D2">
              <w:rPr>
                <w:rFonts w:ascii="Tahoma" w:eastAsia="Times New Roman" w:hAnsi="Tahoma" w:cs="Tahoma"/>
                <w:sz w:val="24"/>
                <w:szCs w:val="24"/>
              </w:rPr>
              <w:t>Assign balancing segment values to legal entities. </w:t>
            </w:r>
            <w:r w:rsidRPr="00FE32D2">
              <w:rPr>
                <w:rFonts w:ascii="Tahoma" w:eastAsia="Times New Roman" w:hAnsi="Tahoma" w:cs="Tahoma"/>
                <w:sz w:val="24"/>
                <w:szCs w:val="24"/>
              </w:rPr>
              <w:br/>
              <w:t>If you did not assign balancing segment values to legal entities when you created them, you can assign them now. It is strongly recommended that you assign specific balancing segment values to each legal entity to help identify legal entities during transaction processing and reporting.</w:t>
            </w:r>
            <w:r w:rsidRPr="00FE32D2">
              <w:rPr>
                <w:rFonts w:ascii="Tahoma" w:eastAsia="Times New Roman" w:hAnsi="Tahoma" w:cs="Tahoma"/>
                <w:sz w:val="24"/>
                <w:szCs w:val="24"/>
              </w:rPr>
              <w:br/>
              <w:t>Note: See Balancing Segment Value Assignments</w:t>
            </w:r>
          </w:p>
        </w:tc>
      </w:tr>
      <w:tr w:rsidR="00FE32D2" w:rsidRPr="00FE32D2" w14:paraId="16909019" w14:textId="77777777" w:rsidTr="00FE32D2">
        <w:trPr>
          <w:tblCellSpacing w:w="0" w:type="dxa"/>
        </w:trPr>
        <w:tc>
          <w:tcPr>
            <w:tcW w:w="0" w:type="auto"/>
            <w:tcBorders>
              <w:top w:val="outset" w:sz="6" w:space="0" w:color="auto"/>
              <w:left w:val="outset" w:sz="6" w:space="0" w:color="auto"/>
              <w:bottom w:val="outset" w:sz="6" w:space="0" w:color="auto"/>
              <w:right w:val="outset" w:sz="6" w:space="0" w:color="auto"/>
            </w:tcBorders>
            <w:hideMark/>
          </w:tcPr>
          <w:p w14:paraId="55B31235" w14:textId="77777777" w:rsidR="00FE32D2" w:rsidRPr="00FE32D2" w:rsidRDefault="00FE32D2" w:rsidP="00FE32D2">
            <w:pPr>
              <w:spacing w:after="0" w:line="240" w:lineRule="auto"/>
              <w:rPr>
                <w:rFonts w:ascii="Tahoma" w:eastAsia="Times New Roman" w:hAnsi="Tahoma" w:cs="Tahoma"/>
                <w:sz w:val="24"/>
                <w:szCs w:val="24"/>
              </w:rPr>
            </w:pPr>
            <w:r w:rsidRPr="00FE32D2">
              <w:rPr>
                <w:rFonts w:ascii="Tahoma" w:eastAsia="Times New Roman" w:hAnsi="Tahoma" w:cs="Tahoma"/>
                <w:sz w:val="24"/>
                <w:szCs w:val="24"/>
              </w:rPr>
              <w:t>Step 6</w:t>
            </w:r>
          </w:p>
        </w:tc>
        <w:tc>
          <w:tcPr>
            <w:tcW w:w="0" w:type="auto"/>
            <w:tcBorders>
              <w:top w:val="outset" w:sz="6" w:space="0" w:color="auto"/>
              <w:left w:val="outset" w:sz="6" w:space="0" w:color="auto"/>
              <w:bottom w:val="outset" w:sz="6" w:space="0" w:color="auto"/>
              <w:right w:val="outset" w:sz="6" w:space="0" w:color="auto"/>
            </w:tcBorders>
            <w:hideMark/>
          </w:tcPr>
          <w:p w14:paraId="51CE5923" w14:textId="77777777" w:rsidR="00FE32D2" w:rsidRPr="00FE32D2" w:rsidRDefault="00FE32D2" w:rsidP="00FE32D2">
            <w:pPr>
              <w:spacing w:after="0" w:line="240" w:lineRule="auto"/>
              <w:rPr>
                <w:rFonts w:ascii="Tahoma" w:eastAsia="Times New Roman" w:hAnsi="Tahoma" w:cs="Tahoma"/>
                <w:sz w:val="24"/>
                <w:szCs w:val="24"/>
              </w:rPr>
            </w:pPr>
            <w:r w:rsidRPr="00FE32D2">
              <w:rPr>
                <w:rFonts w:ascii="Tahoma" w:eastAsia="Times New Roman" w:hAnsi="Tahoma" w:cs="Tahoma"/>
                <w:sz w:val="24"/>
                <w:szCs w:val="24"/>
              </w:rPr>
              <w:t>Optional</w:t>
            </w:r>
          </w:p>
        </w:tc>
        <w:tc>
          <w:tcPr>
            <w:tcW w:w="0" w:type="auto"/>
            <w:tcBorders>
              <w:top w:val="outset" w:sz="6" w:space="0" w:color="auto"/>
              <w:left w:val="outset" w:sz="6" w:space="0" w:color="auto"/>
              <w:bottom w:val="outset" w:sz="6" w:space="0" w:color="auto"/>
              <w:right w:val="outset" w:sz="6" w:space="0" w:color="auto"/>
            </w:tcBorders>
            <w:hideMark/>
          </w:tcPr>
          <w:p w14:paraId="743E8467" w14:textId="77777777" w:rsidR="00FE32D2" w:rsidRPr="00FE32D2" w:rsidRDefault="00FE32D2" w:rsidP="00FE32D2">
            <w:pPr>
              <w:spacing w:after="0" w:line="240" w:lineRule="auto"/>
              <w:rPr>
                <w:rFonts w:ascii="Tahoma" w:eastAsia="Times New Roman" w:hAnsi="Tahoma" w:cs="Tahoma"/>
                <w:sz w:val="24"/>
                <w:szCs w:val="24"/>
              </w:rPr>
            </w:pPr>
            <w:r w:rsidRPr="00FE32D2">
              <w:rPr>
                <w:rFonts w:ascii="Tahoma" w:eastAsia="Times New Roman" w:hAnsi="Tahoma" w:cs="Tahoma"/>
                <w:sz w:val="24"/>
                <w:szCs w:val="24"/>
              </w:rPr>
              <w:t>Assign balancing segment values to ledger.</w:t>
            </w:r>
            <w:r w:rsidRPr="00FE32D2">
              <w:rPr>
                <w:rFonts w:ascii="Tahoma" w:eastAsia="Times New Roman" w:hAnsi="Tahoma" w:cs="Tahoma"/>
                <w:sz w:val="24"/>
                <w:szCs w:val="24"/>
              </w:rPr>
              <w:br/>
              <w:t>If you assigned balancing segment values to legal entities and want to reserve one or more balancing segment values for adjustments or nonlegal entity related transactions, assign specific balancing segment values to the ledger. </w:t>
            </w:r>
            <w:r w:rsidRPr="00FE32D2">
              <w:rPr>
                <w:rFonts w:ascii="Tahoma" w:eastAsia="Times New Roman" w:hAnsi="Tahoma" w:cs="Tahoma"/>
                <w:sz w:val="24"/>
                <w:szCs w:val="24"/>
              </w:rPr>
              <w:br/>
              <w:t>For the accounting setup with no legal entity assigned, assign balancing segment values to the ledger to indicate which values are to be used for journal processing in the ledger. If balancing segment values are not assigned to the ledger, then all values will be available.</w:t>
            </w:r>
            <w:r w:rsidRPr="00FE32D2">
              <w:rPr>
                <w:rFonts w:ascii="Tahoma" w:eastAsia="Times New Roman" w:hAnsi="Tahoma" w:cs="Tahoma"/>
                <w:b/>
                <w:bCs/>
                <w:sz w:val="24"/>
                <w:szCs w:val="24"/>
              </w:rPr>
              <w:t> </w:t>
            </w:r>
            <w:r w:rsidRPr="00FE32D2">
              <w:rPr>
                <w:rFonts w:ascii="Tahoma" w:eastAsia="Times New Roman" w:hAnsi="Tahoma" w:cs="Tahoma"/>
                <w:sz w:val="24"/>
                <w:szCs w:val="24"/>
              </w:rPr>
              <w:br/>
              <w:t>Repeat this step for each ledger.</w:t>
            </w:r>
          </w:p>
          <w:p w14:paraId="1D6A6AD1" w14:textId="77777777" w:rsidR="00FE32D2" w:rsidRPr="00FE32D2" w:rsidRDefault="00FE32D2" w:rsidP="00FE32D2">
            <w:pPr>
              <w:spacing w:after="0" w:line="240" w:lineRule="auto"/>
              <w:rPr>
                <w:rFonts w:ascii="Tahoma" w:eastAsia="Times New Roman" w:hAnsi="Tahoma" w:cs="Tahoma"/>
                <w:sz w:val="24"/>
                <w:szCs w:val="24"/>
              </w:rPr>
            </w:pPr>
            <w:r w:rsidRPr="00FE32D2">
              <w:rPr>
                <w:rFonts w:ascii="Tahoma" w:eastAsia="Times New Roman" w:hAnsi="Tahoma" w:cs="Tahoma"/>
                <w:b/>
                <w:bCs/>
                <w:sz w:val="24"/>
                <w:szCs w:val="24"/>
              </w:rPr>
              <w:t>Note: </w:t>
            </w:r>
            <w:hyperlink r:id="rId9" w:anchor="asmuselbsv" w:history="1">
              <w:r w:rsidRPr="00FE32D2">
                <w:rPr>
                  <w:rFonts w:ascii="Tahoma" w:eastAsia="Times New Roman" w:hAnsi="Tahoma" w:cs="Tahoma"/>
                  <w:color w:val="72007C"/>
                  <w:sz w:val="24"/>
                  <w:szCs w:val="24"/>
                  <w:u w:val="single"/>
                </w:rPr>
                <w:t>Ledger Balancing Segment Value Assignments</w:t>
              </w:r>
            </w:hyperlink>
          </w:p>
        </w:tc>
      </w:tr>
      <w:tr w:rsidR="00FE32D2" w:rsidRPr="00FE32D2" w14:paraId="61F14481" w14:textId="77777777" w:rsidTr="00FE32D2">
        <w:trPr>
          <w:tblCellSpacing w:w="0" w:type="dxa"/>
        </w:trPr>
        <w:tc>
          <w:tcPr>
            <w:tcW w:w="0" w:type="auto"/>
            <w:tcBorders>
              <w:top w:val="outset" w:sz="6" w:space="0" w:color="auto"/>
              <w:left w:val="outset" w:sz="6" w:space="0" w:color="auto"/>
              <w:bottom w:val="outset" w:sz="6" w:space="0" w:color="auto"/>
              <w:right w:val="outset" w:sz="6" w:space="0" w:color="auto"/>
            </w:tcBorders>
            <w:hideMark/>
          </w:tcPr>
          <w:p w14:paraId="42F4BD17" w14:textId="77777777" w:rsidR="00FE32D2" w:rsidRPr="00FE32D2" w:rsidRDefault="00FE32D2" w:rsidP="00FE32D2">
            <w:pPr>
              <w:spacing w:after="0" w:line="240" w:lineRule="auto"/>
              <w:rPr>
                <w:rFonts w:ascii="Tahoma" w:eastAsia="Times New Roman" w:hAnsi="Tahoma" w:cs="Tahoma"/>
                <w:sz w:val="24"/>
                <w:szCs w:val="24"/>
              </w:rPr>
            </w:pPr>
            <w:r w:rsidRPr="00FE32D2">
              <w:rPr>
                <w:rFonts w:ascii="Tahoma" w:eastAsia="Times New Roman" w:hAnsi="Tahoma" w:cs="Tahoma"/>
                <w:sz w:val="24"/>
                <w:szCs w:val="24"/>
              </w:rPr>
              <w:t>Step 7</w:t>
            </w:r>
          </w:p>
        </w:tc>
        <w:tc>
          <w:tcPr>
            <w:tcW w:w="0" w:type="auto"/>
            <w:tcBorders>
              <w:top w:val="outset" w:sz="6" w:space="0" w:color="auto"/>
              <w:left w:val="outset" w:sz="6" w:space="0" w:color="auto"/>
              <w:bottom w:val="outset" w:sz="6" w:space="0" w:color="auto"/>
              <w:right w:val="outset" w:sz="6" w:space="0" w:color="auto"/>
            </w:tcBorders>
            <w:hideMark/>
          </w:tcPr>
          <w:p w14:paraId="4206E310" w14:textId="77777777" w:rsidR="00FE32D2" w:rsidRPr="00FE32D2" w:rsidRDefault="00FE32D2" w:rsidP="00FE32D2">
            <w:pPr>
              <w:spacing w:after="0" w:line="240" w:lineRule="auto"/>
              <w:rPr>
                <w:rFonts w:ascii="Tahoma" w:eastAsia="Times New Roman" w:hAnsi="Tahoma" w:cs="Tahoma"/>
                <w:sz w:val="24"/>
                <w:szCs w:val="24"/>
              </w:rPr>
            </w:pPr>
            <w:r w:rsidRPr="00FE32D2">
              <w:rPr>
                <w:rFonts w:ascii="Tahoma" w:eastAsia="Times New Roman" w:hAnsi="Tahoma" w:cs="Tahoma"/>
                <w:sz w:val="24"/>
                <w:szCs w:val="24"/>
              </w:rPr>
              <w:t>Conditionally Required</w:t>
            </w:r>
          </w:p>
        </w:tc>
        <w:tc>
          <w:tcPr>
            <w:tcW w:w="0" w:type="auto"/>
            <w:tcBorders>
              <w:top w:val="outset" w:sz="6" w:space="0" w:color="auto"/>
              <w:left w:val="outset" w:sz="6" w:space="0" w:color="auto"/>
              <w:bottom w:val="outset" w:sz="6" w:space="0" w:color="auto"/>
              <w:right w:val="outset" w:sz="6" w:space="0" w:color="auto"/>
            </w:tcBorders>
            <w:hideMark/>
          </w:tcPr>
          <w:p w14:paraId="1D41B023" w14:textId="77777777" w:rsidR="00FE32D2" w:rsidRPr="00FE32D2" w:rsidRDefault="00FE32D2" w:rsidP="00FE32D2">
            <w:pPr>
              <w:spacing w:after="0" w:line="240" w:lineRule="auto"/>
              <w:rPr>
                <w:rFonts w:ascii="Tahoma" w:eastAsia="Times New Roman" w:hAnsi="Tahoma" w:cs="Tahoma"/>
                <w:sz w:val="24"/>
                <w:szCs w:val="24"/>
              </w:rPr>
            </w:pPr>
            <w:r w:rsidRPr="00FE32D2">
              <w:rPr>
                <w:rFonts w:ascii="Tahoma" w:eastAsia="Times New Roman" w:hAnsi="Tahoma" w:cs="Tahoma"/>
                <w:sz w:val="24"/>
                <w:szCs w:val="24"/>
              </w:rPr>
              <w:t>Define Subledger Accounting options.</w:t>
            </w:r>
            <w:r w:rsidRPr="00FE32D2">
              <w:rPr>
                <w:rFonts w:ascii="Tahoma" w:eastAsia="Times New Roman" w:hAnsi="Tahoma" w:cs="Tahoma"/>
                <w:sz w:val="24"/>
                <w:szCs w:val="24"/>
              </w:rPr>
              <w:br/>
              <w:t>If a Subledger Accounting Method is assigned to the ledger, complete the Subledger Accounting options to provide instructions on how to create the accounting from Oracle financial subledgers or external systems to one or more ledgers in General Ledger. </w:t>
            </w:r>
            <w:r w:rsidRPr="00FE32D2">
              <w:rPr>
                <w:rFonts w:ascii="Tahoma" w:eastAsia="Times New Roman" w:hAnsi="Tahoma" w:cs="Tahoma"/>
                <w:sz w:val="24"/>
                <w:szCs w:val="24"/>
              </w:rPr>
              <w:br/>
              <w:t>Repeat this step for each ledger that has a subledger accounting method assigned.</w:t>
            </w:r>
          </w:p>
          <w:p w14:paraId="7C0EE196" w14:textId="77777777" w:rsidR="00FE32D2" w:rsidRPr="00FE32D2" w:rsidRDefault="00FE32D2" w:rsidP="00FE32D2">
            <w:pPr>
              <w:spacing w:after="0" w:line="240" w:lineRule="auto"/>
              <w:rPr>
                <w:rFonts w:ascii="Tahoma" w:eastAsia="Times New Roman" w:hAnsi="Tahoma" w:cs="Tahoma"/>
                <w:sz w:val="24"/>
                <w:szCs w:val="24"/>
              </w:rPr>
            </w:pPr>
            <w:r w:rsidRPr="00FE32D2">
              <w:rPr>
                <w:rFonts w:ascii="Tahoma" w:eastAsia="Times New Roman" w:hAnsi="Tahoma" w:cs="Tahoma"/>
                <w:b/>
                <w:bCs/>
                <w:sz w:val="24"/>
                <w:szCs w:val="24"/>
              </w:rPr>
              <w:t>Note: </w:t>
            </w:r>
            <w:hyperlink r:id="rId10" w:anchor="asmuseslao" w:history="1">
              <w:r w:rsidRPr="00FE32D2">
                <w:rPr>
                  <w:rFonts w:ascii="Tahoma" w:eastAsia="Times New Roman" w:hAnsi="Tahoma" w:cs="Tahoma"/>
                  <w:color w:val="72007C"/>
                  <w:sz w:val="24"/>
                  <w:szCs w:val="24"/>
                  <w:u w:val="single"/>
                </w:rPr>
                <w:t>Subledger Accounting Options</w:t>
              </w:r>
            </w:hyperlink>
          </w:p>
        </w:tc>
      </w:tr>
      <w:tr w:rsidR="00FE32D2" w:rsidRPr="00FE32D2" w14:paraId="01AC8750" w14:textId="77777777" w:rsidTr="00FE32D2">
        <w:trPr>
          <w:tblCellSpacing w:w="0" w:type="dxa"/>
        </w:trPr>
        <w:tc>
          <w:tcPr>
            <w:tcW w:w="0" w:type="auto"/>
            <w:tcBorders>
              <w:top w:val="outset" w:sz="6" w:space="0" w:color="auto"/>
              <w:left w:val="outset" w:sz="6" w:space="0" w:color="auto"/>
              <w:bottom w:val="outset" w:sz="6" w:space="0" w:color="auto"/>
              <w:right w:val="outset" w:sz="6" w:space="0" w:color="auto"/>
            </w:tcBorders>
            <w:hideMark/>
          </w:tcPr>
          <w:p w14:paraId="7FDE035E" w14:textId="77777777" w:rsidR="00FE32D2" w:rsidRPr="00FE32D2" w:rsidRDefault="00FE32D2" w:rsidP="00FE32D2">
            <w:pPr>
              <w:spacing w:after="0" w:line="240" w:lineRule="auto"/>
              <w:rPr>
                <w:rFonts w:ascii="Tahoma" w:eastAsia="Times New Roman" w:hAnsi="Tahoma" w:cs="Tahoma"/>
                <w:sz w:val="24"/>
                <w:szCs w:val="24"/>
              </w:rPr>
            </w:pPr>
            <w:r w:rsidRPr="00FE32D2">
              <w:rPr>
                <w:rFonts w:ascii="Tahoma" w:eastAsia="Times New Roman" w:hAnsi="Tahoma" w:cs="Tahoma"/>
                <w:sz w:val="24"/>
                <w:szCs w:val="24"/>
              </w:rPr>
              <w:t>Step 8</w:t>
            </w:r>
          </w:p>
        </w:tc>
        <w:tc>
          <w:tcPr>
            <w:tcW w:w="0" w:type="auto"/>
            <w:tcBorders>
              <w:top w:val="outset" w:sz="6" w:space="0" w:color="auto"/>
              <w:left w:val="outset" w:sz="6" w:space="0" w:color="auto"/>
              <w:bottom w:val="outset" w:sz="6" w:space="0" w:color="auto"/>
              <w:right w:val="outset" w:sz="6" w:space="0" w:color="auto"/>
            </w:tcBorders>
            <w:hideMark/>
          </w:tcPr>
          <w:p w14:paraId="03342CAE" w14:textId="77777777" w:rsidR="00FE32D2" w:rsidRPr="00FE32D2" w:rsidRDefault="00FE32D2" w:rsidP="00FE32D2">
            <w:pPr>
              <w:spacing w:after="0" w:line="240" w:lineRule="auto"/>
              <w:rPr>
                <w:rFonts w:ascii="Tahoma" w:eastAsia="Times New Roman" w:hAnsi="Tahoma" w:cs="Tahoma"/>
                <w:sz w:val="24"/>
                <w:szCs w:val="24"/>
              </w:rPr>
            </w:pPr>
            <w:r w:rsidRPr="00FE32D2">
              <w:rPr>
                <w:rFonts w:ascii="Tahoma" w:eastAsia="Times New Roman" w:hAnsi="Tahoma" w:cs="Tahoma"/>
                <w:sz w:val="24"/>
                <w:szCs w:val="24"/>
              </w:rPr>
              <w:t>Optional</w:t>
            </w:r>
          </w:p>
        </w:tc>
        <w:tc>
          <w:tcPr>
            <w:tcW w:w="0" w:type="auto"/>
            <w:tcBorders>
              <w:top w:val="outset" w:sz="6" w:space="0" w:color="auto"/>
              <w:left w:val="outset" w:sz="6" w:space="0" w:color="auto"/>
              <w:bottom w:val="outset" w:sz="6" w:space="0" w:color="auto"/>
              <w:right w:val="outset" w:sz="6" w:space="0" w:color="auto"/>
            </w:tcBorders>
            <w:hideMark/>
          </w:tcPr>
          <w:p w14:paraId="03A2C8AF" w14:textId="77777777" w:rsidR="00FE32D2" w:rsidRPr="00FE32D2" w:rsidRDefault="00FE32D2" w:rsidP="00FE32D2">
            <w:pPr>
              <w:spacing w:after="0" w:line="240" w:lineRule="auto"/>
              <w:rPr>
                <w:rFonts w:ascii="Tahoma" w:eastAsia="Times New Roman" w:hAnsi="Tahoma" w:cs="Tahoma"/>
                <w:sz w:val="24"/>
                <w:szCs w:val="24"/>
              </w:rPr>
            </w:pPr>
            <w:r w:rsidRPr="00FE32D2">
              <w:rPr>
                <w:rFonts w:ascii="Tahoma" w:eastAsia="Times New Roman" w:hAnsi="Tahoma" w:cs="Tahoma"/>
                <w:sz w:val="24"/>
                <w:szCs w:val="24"/>
              </w:rPr>
              <w:t xml:space="preserve">Define operating units. If using an accounting setup that has legal entities assigned, define operating units for your </w:t>
            </w:r>
            <w:r w:rsidRPr="00FE32D2">
              <w:rPr>
                <w:rFonts w:ascii="Tahoma" w:eastAsia="Times New Roman" w:hAnsi="Tahoma" w:cs="Tahoma"/>
                <w:sz w:val="24"/>
                <w:szCs w:val="24"/>
              </w:rPr>
              <w:lastRenderedPageBreak/>
              <w:t>primary ledger.</w:t>
            </w:r>
          </w:p>
          <w:p w14:paraId="16F9A145" w14:textId="77777777" w:rsidR="00FE32D2" w:rsidRPr="00FE32D2" w:rsidRDefault="00FE32D2" w:rsidP="00FE32D2">
            <w:pPr>
              <w:spacing w:after="0" w:line="240" w:lineRule="auto"/>
              <w:rPr>
                <w:rFonts w:ascii="Tahoma" w:eastAsia="Times New Roman" w:hAnsi="Tahoma" w:cs="Tahoma"/>
                <w:sz w:val="24"/>
                <w:szCs w:val="24"/>
              </w:rPr>
            </w:pPr>
            <w:r w:rsidRPr="00FE32D2">
              <w:rPr>
                <w:rFonts w:ascii="Tahoma" w:eastAsia="Times New Roman" w:hAnsi="Tahoma" w:cs="Tahoma"/>
                <w:b/>
                <w:bCs/>
                <w:sz w:val="24"/>
                <w:szCs w:val="24"/>
              </w:rPr>
              <w:t>Note: </w:t>
            </w:r>
            <w:hyperlink r:id="rId11" w:anchor="asmopunit" w:history="1">
              <w:r w:rsidRPr="00FE32D2">
                <w:rPr>
                  <w:rFonts w:ascii="Tahoma" w:eastAsia="Times New Roman" w:hAnsi="Tahoma" w:cs="Tahoma"/>
                  <w:color w:val="72007C"/>
                  <w:sz w:val="24"/>
                  <w:szCs w:val="24"/>
                  <w:u w:val="single"/>
                </w:rPr>
                <w:t>Operating Units</w:t>
              </w:r>
            </w:hyperlink>
          </w:p>
        </w:tc>
      </w:tr>
      <w:tr w:rsidR="00FE32D2" w:rsidRPr="00FE32D2" w14:paraId="6EFBD603" w14:textId="77777777" w:rsidTr="00FE32D2">
        <w:trPr>
          <w:tblCellSpacing w:w="0" w:type="dxa"/>
        </w:trPr>
        <w:tc>
          <w:tcPr>
            <w:tcW w:w="0" w:type="auto"/>
            <w:tcBorders>
              <w:top w:val="outset" w:sz="6" w:space="0" w:color="auto"/>
              <w:left w:val="outset" w:sz="6" w:space="0" w:color="auto"/>
              <w:bottom w:val="outset" w:sz="6" w:space="0" w:color="auto"/>
              <w:right w:val="outset" w:sz="6" w:space="0" w:color="auto"/>
            </w:tcBorders>
            <w:hideMark/>
          </w:tcPr>
          <w:p w14:paraId="52CFB595" w14:textId="77777777" w:rsidR="00FE32D2" w:rsidRPr="00FE32D2" w:rsidRDefault="00FE32D2" w:rsidP="00FE32D2">
            <w:pPr>
              <w:spacing w:after="0" w:line="240" w:lineRule="auto"/>
              <w:rPr>
                <w:rFonts w:ascii="Tahoma" w:eastAsia="Times New Roman" w:hAnsi="Tahoma" w:cs="Tahoma"/>
                <w:sz w:val="24"/>
                <w:szCs w:val="24"/>
              </w:rPr>
            </w:pPr>
            <w:r w:rsidRPr="00FE32D2">
              <w:rPr>
                <w:rFonts w:ascii="Tahoma" w:eastAsia="Times New Roman" w:hAnsi="Tahoma" w:cs="Tahoma"/>
                <w:sz w:val="24"/>
                <w:szCs w:val="24"/>
              </w:rPr>
              <w:lastRenderedPageBreak/>
              <w:t>Step 9</w:t>
            </w:r>
          </w:p>
        </w:tc>
        <w:tc>
          <w:tcPr>
            <w:tcW w:w="0" w:type="auto"/>
            <w:tcBorders>
              <w:top w:val="outset" w:sz="6" w:space="0" w:color="auto"/>
              <w:left w:val="outset" w:sz="6" w:space="0" w:color="auto"/>
              <w:bottom w:val="outset" w:sz="6" w:space="0" w:color="auto"/>
              <w:right w:val="outset" w:sz="6" w:space="0" w:color="auto"/>
            </w:tcBorders>
            <w:hideMark/>
          </w:tcPr>
          <w:p w14:paraId="0575E918" w14:textId="77777777" w:rsidR="00FE32D2" w:rsidRPr="00FE32D2" w:rsidRDefault="00FE32D2" w:rsidP="00FE32D2">
            <w:pPr>
              <w:spacing w:after="0" w:line="240" w:lineRule="auto"/>
              <w:rPr>
                <w:rFonts w:ascii="Tahoma" w:eastAsia="Times New Roman" w:hAnsi="Tahoma" w:cs="Tahoma"/>
                <w:sz w:val="24"/>
                <w:szCs w:val="24"/>
              </w:rPr>
            </w:pPr>
            <w:r w:rsidRPr="00FE32D2">
              <w:rPr>
                <w:rFonts w:ascii="Tahoma" w:eastAsia="Times New Roman" w:hAnsi="Tahoma" w:cs="Tahoma"/>
                <w:sz w:val="24"/>
                <w:szCs w:val="24"/>
              </w:rPr>
              <w:t>Optional</w:t>
            </w:r>
          </w:p>
        </w:tc>
        <w:tc>
          <w:tcPr>
            <w:tcW w:w="0" w:type="auto"/>
            <w:tcBorders>
              <w:top w:val="outset" w:sz="6" w:space="0" w:color="auto"/>
              <w:left w:val="outset" w:sz="6" w:space="0" w:color="auto"/>
              <w:bottom w:val="outset" w:sz="6" w:space="0" w:color="auto"/>
              <w:right w:val="outset" w:sz="6" w:space="0" w:color="auto"/>
            </w:tcBorders>
            <w:hideMark/>
          </w:tcPr>
          <w:p w14:paraId="177BE2E3" w14:textId="77777777" w:rsidR="00FE32D2" w:rsidRPr="00FE32D2" w:rsidRDefault="00FE32D2" w:rsidP="00FE32D2">
            <w:pPr>
              <w:spacing w:after="0" w:line="240" w:lineRule="auto"/>
              <w:rPr>
                <w:rFonts w:ascii="Tahoma" w:eastAsia="Times New Roman" w:hAnsi="Tahoma" w:cs="Tahoma"/>
                <w:sz w:val="24"/>
                <w:szCs w:val="24"/>
              </w:rPr>
            </w:pPr>
            <w:r w:rsidRPr="00FE32D2">
              <w:rPr>
                <w:rFonts w:ascii="Tahoma" w:eastAsia="Times New Roman" w:hAnsi="Tahoma" w:cs="Tahoma"/>
                <w:sz w:val="24"/>
                <w:szCs w:val="24"/>
              </w:rPr>
              <w:t>Define intercompany accounts.</w:t>
            </w:r>
            <w:r w:rsidRPr="00FE32D2">
              <w:rPr>
                <w:rFonts w:ascii="Tahoma" w:eastAsia="Times New Roman" w:hAnsi="Tahoma" w:cs="Tahoma"/>
                <w:sz w:val="24"/>
                <w:szCs w:val="24"/>
              </w:rPr>
              <w:br/>
              <w:t>If the accounting setup has legal entities with specific balancing segment values assigned, define intercompany accounts. Intercompany accounts account for intercompany transactions between legal entities.</w:t>
            </w:r>
          </w:p>
          <w:p w14:paraId="06BBD58A" w14:textId="77777777" w:rsidR="00FE32D2" w:rsidRPr="00FE32D2" w:rsidRDefault="00FE32D2" w:rsidP="00FE32D2">
            <w:pPr>
              <w:spacing w:after="0" w:line="240" w:lineRule="auto"/>
              <w:rPr>
                <w:rFonts w:ascii="Tahoma" w:eastAsia="Times New Roman" w:hAnsi="Tahoma" w:cs="Tahoma"/>
                <w:sz w:val="24"/>
                <w:szCs w:val="24"/>
              </w:rPr>
            </w:pPr>
            <w:r w:rsidRPr="00FE32D2">
              <w:rPr>
                <w:rFonts w:ascii="Tahoma" w:eastAsia="Times New Roman" w:hAnsi="Tahoma" w:cs="Tahoma"/>
                <w:b/>
                <w:bCs/>
                <w:sz w:val="24"/>
                <w:szCs w:val="24"/>
              </w:rPr>
              <w:t>Note: </w:t>
            </w:r>
            <w:hyperlink r:id="rId12" w:anchor="asmuseinta" w:history="1">
              <w:r w:rsidRPr="00FE32D2">
                <w:rPr>
                  <w:rFonts w:ascii="Tahoma" w:eastAsia="Times New Roman" w:hAnsi="Tahoma" w:cs="Tahoma"/>
                  <w:color w:val="72007C"/>
                  <w:sz w:val="24"/>
                  <w:szCs w:val="24"/>
                  <w:u w:val="single"/>
                </w:rPr>
                <w:t>Intercompany Accounts</w:t>
              </w:r>
            </w:hyperlink>
          </w:p>
        </w:tc>
      </w:tr>
      <w:tr w:rsidR="00FE32D2" w:rsidRPr="00FE32D2" w14:paraId="2423B066" w14:textId="77777777" w:rsidTr="00FE32D2">
        <w:trPr>
          <w:tblCellSpacing w:w="0" w:type="dxa"/>
        </w:trPr>
        <w:tc>
          <w:tcPr>
            <w:tcW w:w="0" w:type="auto"/>
            <w:tcBorders>
              <w:top w:val="outset" w:sz="6" w:space="0" w:color="auto"/>
              <w:left w:val="outset" w:sz="6" w:space="0" w:color="auto"/>
              <w:bottom w:val="outset" w:sz="6" w:space="0" w:color="auto"/>
              <w:right w:val="outset" w:sz="6" w:space="0" w:color="auto"/>
            </w:tcBorders>
            <w:hideMark/>
          </w:tcPr>
          <w:p w14:paraId="4E4E2AD9" w14:textId="77777777" w:rsidR="00FE32D2" w:rsidRPr="00FE32D2" w:rsidRDefault="00FE32D2" w:rsidP="00FE32D2">
            <w:pPr>
              <w:spacing w:after="0" w:line="240" w:lineRule="auto"/>
              <w:rPr>
                <w:rFonts w:ascii="Tahoma" w:eastAsia="Times New Roman" w:hAnsi="Tahoma" w:cs="Tahoma"/>
                <w:sz w:val="24"/>
                <w:szCs w:val="24"/>
              </w:rPr>
            </w:pPr>
            <w:r w:rsidRPr="00FE32D2">
              <w:rPr>
                <w:rFonts w:ascii="Tahoma" w:eastAsia="Times New Roman" w:hAnsi="Tahoma" w:cs="Tahoma"/>
                <w:sz w:val="24"/>
                <w:szCs w:val="24"/>
              </w:rPr>
              <w:t>Step 10</w:t>
            </w:r>
          </w:p>
        </w:tc>
        <w:tc>
          <w:tcPr>
            <w:tcW w:w="0" w:type="auto"/>
            <w:tcBorders>
              <w:top w:val="outset" w:sz="6" w:space="0" w:color="auto"/>
              <w:left w:val="outset" w:sz="6" w:space="0" w:color="auto"/>
              <w:bottom w:val="outset" w:sz="6" w:space="0" w:color="auto"/>
              <w:right w:val="outset" w:sz="6" w:space="0" w:color="auto"/>
            </w:tcBorders>
            <w:hideMark/>
          </w:tcPr>
          <w:p w14:paraId="27CEA71E" w14:textId="77777777" w:rsidR="00FE32D2" w:rsidRPr="00FE32D2" w:rsidRDefault="00FE32D2" w:rsidP="00FE32D2">
            <w:pPr>
              <w:spacing w:after="0" w:line="240" w:lineRule="auto"/>
              <w:rPr>
                <w:rFonts w:ascii="Tahoma" w:eastAsia="Times New Roman" w:hAnsi="Tahoma" w:cs="Tahoma"/>
                <w:sz w:val="24"/>
                <w:szCs w:val="24"/>
              </w:rPr>
            </w:pPr>
            <w:r w:rsidRPr="00FE32D2">
              <w:rPr>
                <w:rFonts w:ascii="Tahoma" w:eastAsia="Times New Roman" w:hAnsi="Tahoma" w:cs="Tahoma"/>
                <w:sz w:val="24"/>
                <w:szCs w:val="24"/>
              </w:rPr>
              <w:t>Conditionally Required</w:t>
            </w:r>
          </w:p>
        </w:tc>
        <w:tc>
          <w:tcPr>
            <w:tcW w:w="0" w:type="auto"/>
            <w:tcBorders>
              <w:top w:val="outset" w:sz="6" w:space="0" w:color="auto"/>
              <w:left w:val="outset" w:sz="6" w:space="0" w:color="auto"/>
              <w:bottom w:val="outset" w:sz="6" w:space="0" w:color="auto"/>
              <w:right w:val="outset" w:sz="6" w:space="0" w:color="auto"/>
            </w:tcBorders>
            <w:hideMark/>
          </w:tcPr>
          <w:p w14:paraId="3DEDED09" w14:textId="77777777" w:rsidR="00FE32D2" w:rsidRPr="00FE32D2" w:rsidRDefault="00FE32D2" w:rsidP="00FE32D2">
            <w:pPr>
              <w:spacing w:after="0" w:line="240" w:lineRule="auto"/>
              <w:rPr>
                <w:rFonts w:ascii="Tahoma" w:eastAsia="Times New Roman" w:hAnsi="Tahoma" w:cs="Tahoma"/>
                <w:sz w:val="24"/>
                <w:szCs w:val="24"/>
              </w:rPr>
            </w:pPr>
            <w:r w:rsidRPr="00FE32D2">
              <w:rPr>
                <w:rFonts w:ascii="Tahoma" w:eastAsia="Times New Roman" w:hAnsi="Tahoma" w:cs="Tahoma"/>
                <w:sz w:val="24"/>
                <w:szCs w:val="24"/>
              </w:rPr>
              <w:t>Define intracompany balancing rules.</w:t>
            </w:r>
            <w:r w:rsidRPr="00FE32D2">
              <w:rPr>
                <w:rFonts w:ascii="Tahoma" w:eastAsia="Times New Roman" w:hAnsi="Tahoma" w:cs="Tahoma"/>
                <w:sz w:val="24"/>
                <w:szCs w:val="24"/>
              </w:rPr>
              <w:br/>
              <w:t>If the Intracompany Balancing option for the ledger is enabled, define Intracompany Balancing rules to provide instructions on how to balance journal entries between balancing segment values for the same legal entity or ledger.</w:t>
            </w:r>
            <w:r w:rsidRPr="00FE32D2">
              <w:rPr>
                <w:rFonts w:ascii="Tahoma" w:eastAsia="Times New Roman" w:hAnsi="Tahoma" w:cs="Tahoma"/>
                <w:sz w:val="24"/>
                <w:szCs w:val="24"/>
              </w:rPr>
              <w:br/>
              <w:t>Repeat this step for each ledger that has this option enabled.</w:t>
            </w:r>
          </w:p>
          <w:p w14:paraId="6BAB4284" w14:textId="77777777" w:rsidR="00FE32D2" w:rsidRPr="00FE32D2" w:rsidRDefault="00FE32D2" w:rsidP="00FE32D2">
            <w:pPr>
              <w:spacing w:after="0" w:line="240" w:lineRule="auto"/>
              <w:rPr>
                <w:rFonts w:ascii="Tahoma" w:eastAsia="Times New Roman" w:hAnsi="Tahoma" w:cs="Tahoma"/>
                <w:sz w:val="24"/>
                <w:szCs w:val="24"/>
              </w:rPr>
            </w:pPr>
            <w:r w:rsidRPr="00FE32D2">
              <w:rPr>
                <w:rFonts w:ascii="Tahoma" w:eastAsia="Times New Roman" w:hAnsi="Tahoma" w:cs="Tahoma"/>
                <w:b/>
                <w:bCs/>
                <w:sz w:val="24"/>
                <w:szCs w:val="24"/>
              </w:rPr>
              <w:t>Note: </w:t>
            </w:r>
            <w:hyperlink r:id="rId13" w:anchor="asmuseintrb" w:history="1">
              <w:r w:rsidRPr="00FE32D2">
                <w:rPr>
                  <w:rFonts w:ascii="Tahoma" w:eastAsia="Times New Roman" w:hAnsi="Tahoma" w:cs="Tahoma"/>
                  <w:color w:val="72007C"/>
                  <w:sz w:val="24"/>
                  <w:szCs w:val="24"/>
                  <w:u w:val="single"/>
                </w:rPr>
                <w:t>Intracompany Balancing Rules</w:t>
              </w:r>
            </w:hyperlink>
          </w:p>
        </w:tc>
      </w:tr>
      <w:tr w:rsidR="00FE32D2" w:rsidRPr="00FE32D2" w14:paraId="3AD1D1F3" w14:textId="77777777" w:rsidTr="00FE32D2">
        <w:trPr>
          <w:tblCellSpacing w:w="0" w:type="dxa"/>
        </w:trPr>
        <w:tc>
          <w:tcPr>
            <w:tcW w:w="0" w:type="auto"/>
            <w:tcBorders>
              <w:top w:val="outset" w:sz="6" w:space="0" w:color="auto"/>
              <w:left w:val="outset" w:sz="6" w:space="0" w:color="auto"/>
              <w:bottom w:val="outset" w:sz="6" w:space="0" w:color="auto"/>
              <w:right w:val="outset" w:sz="6" w:space="0" w:color="auto"/>
            </w:tcBorders>
            <w:hideMark/>
          </w:tcPr>
          <w:p w14:paraId="08330902" w14:textId="77777777" w:rsidR="00FE32D2" w:rsidRPr="00FE32D2" w:rsidRDefault="00FE32D2" w:rsidP="00FE32D2">
            <w:pPr>
              <w:spacing w:after="0" w:line="240" w:lineRule="auto"/>
              <w:rPr>
                <w:rFonts w:ascii="Tahoma" w:eastAsia="Times New Roman" w:hAnsi="Tahoma" w:cs="Tahoma"/>
                <w:sz w:val="24"/>
                <w:szCs w:val="24"/>
              </w:rPr>
            </w:pPr>
            <w:r w:rsidRPr="00FE32D2">
              <w:rPr>
                <w:rFonts w:ascii="Tahoma" w:eastAsia="Times New Roman" w:hAnsi="Tahoma" w:cs="Tahoma"/>
                <w:sz w:val="24"/>
                <w:szCs w:val="24"/>
              </w:rPr>
              <w:t>Step 11</w:t>
            </w:r>
          </w:p>
        </w:tc>
        <w:tc>
          <w:tcPr>
            <w:tcW w:w="0" w:type="auto"/>
            <w:tcBorders>
              <w:top w:val="outset" w:sz="6" w:space="0" w:color="auto"/>
              <w:left w:val="outset" w:sz="6" w:space="0" w:color="auto"/>
              <w:bottom w:val="outset" w:sz="6" w:space="0" w:color="auto"/>
              <w:right w:val="outset" w:sz="6" w:space="0" w:color="auto"/>
            </w:tcBorders>
            <w:hideMark/>
          </w:tcPr>
          <w:p w14:paraId="28ED3DF0" w14:textId="77777777" w:rsidR="00FE32D2" w:rsidRPr="00FE32D2" w:rsidRDefault="00FE32D2" w:rsidP="00FE32D2">
            <w:pPr>
              <w:spacing w:after="0" w:line="240" w:lineRule="auto"/>
              <w:rPr>
                <w:rFonts w:ascii="Tahoma" w:eastAsia="Times New Roman" w:hAnsi="Tahoma" w:cs="Tahoma"/>
                <w:sz w:val="24"/>
                <w:szCs w:val="24"/>
              </w:rPr>
            </w:pPr>
            <w:r w:rsidRPr="00FE32D2">
              <w:rPr>
                <w:rFonts w:ascii="Tahoma" w:eastAsia="Times New Roman" w:hAnsi="Tahoma" w:cs="Tahoma"/>
                <w:sz w:val="24"/>
                <w:szCs w:val="24"/>
              </w:rPr>
              <w:t>Optional</w:t>
            </w:r>
          </w:p>
        </w:tc>
        <w:tc>
          <w:tcPr>
            <w:tcW w:w="0" w:type="auto"/>
            <w:tcBorders>
              <w:top w:val="outset" w:sz="6" w:space="0" w:color="auto"/>
              <w:left w:val="outset" w:sz="6" w:space="0" w:color="auto"/>
              <w:bottom w:val="outset" w:sz="6" w:space="0" w:color="auto"/>
              <w:right w:val="outset" w:sz="6" w:space="0" w:color="auto"/>
            </w:tcBorders>
            <w:hideMark/>
          </w:tcPr>
          <w:p w14:paraId="306DDA1C" w14:textId="77777777" w:rsidR="00FE32D2" w:rsidRPr="00FE32D2" w:rsidRDefault="00FE32D2" w:rsidP="00FE32D2">
            <w:pPr>
              <w:spacing w:after="0" w:line="240" w:lineRule="auto"/>
              <w:rPr>
                <w:rFonts w:ascii="Tahoma" w:eastAsia="Times New Roman" w:hAnsi="Tahoma" w:cs="Tahoma"/>
                <w:sz w:val="24"/>
                <w:szCs w:val="24"/>
              </w:rPr>
            </w:pPr>
            <w:r w:rsidRPr="00FE32D2">
              <w:rPr>
                <w:rFonts w:ascii="Tahoma" w:eastAsia="Times New Roman" w:hAnsi="Tahoma" w:cs="Tahoma"/>
                <w:sz w:val="24"/>
                <w:szCs w:val="24"/>
              </w:rPr>
              <w:t>Define Sequencing. Define accounting and reporting sequencing options for ledgers and reporting currencies. Repeat this step for each ledger.</w:t>
            </w:r>
          </w:p>
          <w:p w14:paraId="01552750" w14:textId="77777777" w:rsidR="00FE32D2" w:rsidRPr="00FE32D2" w:rsidRDefault="00FE32D2" w:rsidP="00FE32D2">
            <w:pPr>
              <w:spacing w:after="0" w:line="240" w:lineRule="auto"/>
              <w:rPr>
                <w:rFonts w:ascii="Tahoma" w:eastAsia="Times New Roman" w:hAnsi="Tahoma" w:cs="Tahoma"/>
                <w:sz w:val="24"/>
                <w:szCs w:val="24"/>
              </w:rPr>
            </w:pPr>
            <w:r w:rsidRPr="00FE32D2">
              <w:rPr>
                <w:rFonts w:ascii="Tahoma" w:eastAsia="Times New Roman" w:hAnsi="Tahoma" w:cs="Tahoma"/>
                <w:b/>
                <w:bCs/>
                <w:sz w:val="24"/>
                <w:szCs w:val="24"/>
              </w:rPr>
              <w:t>Note: </w:t>
            </w:r>
            <w:r w:rsidRPr="00FE32D2">
              <w:rPr>
                <w:rFonts w:ascii="Tahoma" w:eastAsia="Times New Roman" w:hAnsi="Tahoma" w:cs="Tahoma"/>
                <w:sz w:val="24"/>
                <w:szCs w:val="24"/>
              </w:rPr>
              <w:t>Defining Sequences, </w:t>
            </w:r>
            <w:r w:rsidRPr="00FE32D2">
              <w:rPr>
                <w:rFonts w:ascii="Tahoma" w:eastAsia="Times New Roman" w:hAnsi="Tahoma" w:cs="Tahoma"/>
                <w:i/>
                <w:iCs/>
                <w:sz w:val="24"/>
                <w:szCs w:val="24"/>
              </w:rPr>
              <w:t>Oracle Financials Implementation Guide</w:t>
            </w:r>
          </w:p>
        </w:tc>
      </w:tr>
      <w:tr w:rsidR="00FE32D2" w:rsidRPr="00FE32D2" w14:paraId="762406C2" w14:textId="77777777" w:rsidTr="00FE32D2">
        <w:trPr>
          <w:tblCellSpacing w:w="0" w:type="dxa"/>
        </w:trPr>
        <w:tc>
          <w:tcPr>
            <w:tcW w:w="0" w:type="auto"/>
            <w:tcBorders>
              <w:top w:val="outset" w:sz="6" w:space="0" w:color="auto"/>
              <w:left w:val="outset" w:sz="6" w:space="0" w:color="auto"/>
              <w:bottom w:val="outset" w:sz="6" w:space="0" w:color="auto"/>
              <w:right w:val="outset" w:sz="6" w:space="0" w:color="auto"/>
            </w:tcBorders>
            <w:hideMark/>
          </w:tcPr>
          <w:p w14:paraId="1E701F5D" w14:textId="77777777" w:rsidR="00FE32D2" w:rsidRPr="00FE32D2" w:rsidRDefault="00FE32D2" w:rsidP="00FE32D2">
            <w:pPr>
              <w:spacing w:after="0" w:line="240" w:lineRule="auto"/>
              <w:rPr>
                <w:rFonts w:ascii="Tahoma" w:eastAsia="Times New Roman" w:hAnsi="Tahoma" w:cs="Tahoma"/>
                <w:sz w:val="24"/>
                <w:szCs w:val="24"/>
              </w:rPr>
            </w:pPr>
            <w:r w:rsidRPr="00FE32D2">
              <w:rPr>
                <w:rFonts w:ascii="Tahoma" w:eastAsia="Times New Roman" w:hAnsi="Tahoma" w:cs="Tahoma"/>
                <w:sz w:val="24"/>
                <w:szCs w:val="24"/>
              </w:rPr>
              <w:t>Step 12</w:t>
            </w:r>
          </w:p>
        </w:tc>
        <w:tc>
          <w:tcPr>
            <w:tcW w:w="0" w:type="auto"/>
            <w:tcBorders>
              <w:top w:val="outset" w:sz="6" w:space="0" w:color="auto"/>
              <w:left w:val="outset" w:sz="6" w:space="0" w:color="auto"/>
              <w:bottom w:val="outset" w:sz="6" w:space="0" w:color="auto"/>
              <w:right w:val="outset" w:sz="6" w:space="0" w:color="auto"/>
            </w:tcBorders>
            <w:hideMark/>
          </w:tcPr>
          <w:p w14:paraId="4E6FE7AF" w14:textId="77777777" w:rsidR="00FE32D2" w:rsidRPr="00FE32D2" w:rsidRDefault="00FE32D2" w:rsidP="00FE32D2">
            <w:pPr>
              <w:spacing w:after="0" w:line="240" w:lineRule="auto"/>
              <w:rPr>
                <w:rFonts w:ascii="Tahoma" w:eastAsia="Times New Roman" w:hAnsi="Tahoma" w:cs="Tahoma"/>
                <w:sz w:val="24"/>
                <w:szCs w:val="24"/>
              </w:rPr>
            </w:pPr>
            <w:r w:rsidRPr="00FE32D2">
              <w:rPr>
                <w:rFonts w:ascii="Tahoma" w:eastAsia="Times New Roman" w:hAnsi="Tahoma" w:cs="Tahoma"/>
                <w:sz w:val="24"/>
                <w:szCs w:val="24"/>
              </w:rPr>
              <w:t>Conditionally Required</w:t>
            </w:r>
          </w:p>
        </w:tc>
        <w:tc>
          <w:tcPr>
            <w:tcW w:w="0" w:type="auto"/>
            <w:tcBorders>
              <w:top w:val="outset" w:sz="6" w:space="0" w:color="auto"/>
              <w:left w:val="outset" w:sz="6" w:space="0" w:color="auto"/>
              <w:bottom w:val="outset" w:sz="6" w:space="0" w:color="auto"/>
              <w:right w:val="outset" w:sz="6" w:space="0" w:color="auto"/>
            </w:tcBorders>
            <w:hideMark/>
          </w:tcPr>
          <w:p w14:paraId="3618078E" w14:textId="77777777" w:rsidR="00FE32D2" w:rsidRPr="00FE32D2" w:rsidRDefault="00FE32D2" w:rsidP="00FE32D2">
            <w:pPr>
              <w:spacing w:after="0" w:line="240" w:lineRule="auto"/>
              <w:rPr>
                <w:rFonts w:ascii="Tahoma" w:eastAsia="Times New Roman" w:hAnsi="Tahoma" w:cs="Tahoma"/>
                <w:sz w:val="24"/>
                <w:szCs w:val="24"/>
              </w:rPr>
            </w:pPr>
            <w:r w:rsidRPr="00FE32D2">
              <w:rPr>
                <w:rFonts w:ascii="Tahoma" w:eastAsia="Times New Roman" w:hAnsi="Tahoma" w:cs="Tahoma"/>
                <w:sz w:val="24"/>
                <w:szCs w:val="24"/>
              </w:rPr>
              <w:t>Complete primary to secondary ledger mapping.</w:t>
            </w:r>
            <w:r w:rsidRPr="00FE32D2">
              <w:rPr>
                <w:rFonts w:ascii="Tahoma" w:eastAsia="Times New Roman" w:hAnsi="Tahoma" w:cs="Tahoma"/>
                <w:sz w:val="24"/>
                <w:szCs w:val="24"/>
              </w:rPr>
              <w:br/>
              <w:t>If using secondary ledgers, specify how to convert subledger journals, General Ledger journals, or balances from the primary ledger to the secondary ledger. For example, if the secondary ledger uses a different chart of accounts and currency from the primary ledger, assign a chart of accounts mapping and currency conversion rules. </w:t>
            </w:r>
            <w:r w:rsidRPr="00FE32D2">
              <w:rPr>
                <w:rFonts w:ascii="Tahoma" w:eastAsia="Times New Roman" w:hAnsi="Tahoma" w:cs="Tahoma"/>
                <w:sz w:val="24"/>
                <w:szCs w:val="24"/>
              </w:rPr>
              <w:br/>
              <w:t>Perform this step once for each secondary ledger that is assigned to an accounting setup.</w:t>
            </w:r>
          </w:p>
          <w:p w14:paraId="52E6AA67" w14:textId="77777777" w:rsidR="00FE32D2" w:rsidRPr="00FE32D2" w:rsidRDefault="00FE32D2" w:rsidP="00FE32D2">
            <w:pPr>
              <w:spacing w:after="0" w:line="240" w:lineRule="auto"/>
              <w:rPr>
                <w:rFonts w:ascii="Tahoma" w:eastAsia="Times New Roman" w:hAnsi="Tahoma" w:cs="Tahoma"/>
                <w:sz w:val="24"/>
                <w:szCs w:val="24"/>
              </w:rPr>
            </w:pPr>
            <w:r w:rsidRPr="00FE32D2">
              <w:rPr>
                <w:rFonts w:ascii="Tahoma" w:eastAsia="Times New Roman" w:hAnsi="Tahoma" w:cs="Tahoma"/>
                <w:b/>
                <w:bCs/>
                <w:sz w:val="24"/>
                <w:szCs w:val="24"/>
              </w:rPr>
              <w:t>Note: </w:t>
            </w:r>
            <w:hyperlink r:id="rId14" w:anchor="asmusemap" w:history="1">
              <w:r w:rsidRPr="00FE32D2">
                <w:rPr>
                  <w:rFonts w:ascii="Tahoma" w:eastAsia="Times New Roman" w:hAnsi="Tahoma" w:cs="Tahoma"/>
                  <w:color w:val="72007C"/>
                  <w:sz w:val="24"/>
                  <w:szCs w:val="24"/>
                  <w:u w:val="single"/>
                </w:rPr>
                <w:t>Primary to Secondary Ledger Mapping</w:t>
              </w:r>
            </w:hyperlink>
          </w:p>
        </w:tc>
      </w:tr>
      <w:tr w:rsidR="00FE32D2" w:rsidRPr="00FE32D2" w14:paraId="2C7BCB20" w14:textId="77777777" w:rsidTr="00FE32D2">
        <w:trPr>
          <w:tblCellSpacing w:w="0" w:type="dxa"/>
        </w:trPr>
        <w:tc>
          <w:tcPr>
            <w:tcW w:w="0" w:type="auto"/>
            <w:tcBorders>
              <w:top w:val="outset" w:sz="6" w:space="0" w:color="auto"/>
              <w:left w:val="outset" w:sz="6" w:space="0" w:color="auto"/>
              <w:bottom w:val="outset" w:sz="6" w:space="0" w:color="auto"/>
              <w:right w:val="outset" w:sz="6" w:space="0" w:color="auto"/>
            </w:tcBorders>
            <w:hideMark/>
          </w:tcPr>
          <w:p w14:paraId="5F243C68" w14:textId="77777777" w:rsidR="00FE32D2" w:rsidRPr="00FE32D2" w:rsidRDefault="00FE32D2" w:rsidP="00FE32D2">
            <w:pPr>
              <w:spacing w:after="0" w:line="240" w:lineRule="auto"/>
              <w:rPr>
                <w:rFonts w:ascii="Tahoma" w:eastAsia="Times New Roman" w:hAnsi="Tahoma" w:cs="Tahoma"/>
                <w:sz w:val="24"/>
                <w:szCs w:val="24"/>
              </w:rPr>
            </w:pPr>
            <w:r w:rsidRPr="00FE32D2">
              <w:rPr>
                <w:rFonts w:ascii="Tahoma" w:eastAsia="Times New Roman" w:hAnsi="Tahoma" w:cs="Tahoma"/>
                <w:sz w:val="24"/>
                <w:szCs w:val="24"/>
              </w:rPr>
              <w:t>Step 13</w:t>
            </w:r>
          </w:p>
        </w:tc>
        <w:tc>
          <w:tcPr>
            <w:tcW w:w="0" w:type="auto"/>
            <w:tcBorders>
              <w:top w:val="outset" w:sz="6" w:space="0" w:color="auto"/>
              <w:left w:val="outset" w:sz="6" w:space="0" w:color="auto"/>
              <w:bottom w:val="outset" w:sz="6" w:space="0" w:color="auto"/>
              <w:right w:val="outset" w:sz="6" w:space="0" w:color="auto"/>
            </w:tcBorders>
            <w:hideMark/>
          </w:tcPr>
          <w:p w14:paraId="0C2E4C68" w14:textId="77777777" w:rsidR="00FE32D2" w:rsidRPr="00FE32D2" w:rsidRDefault="00FE32D2" w:rsidP="00FE32D2">
            <w:pPr>
              <w:spacing w:after="0" w:line="240" w:lineRule="auto"/>
              <w:rPr>
                <w:rFonts w:ascii="Tahoma" w:eastAsia="Times New Roman" w:hAnsi="Tahoma" w:cs="Tahoma"/>
                <w:sz w:val="24"/>
                <w:szCs w:val="24"/>
              </w:rPr>
            </w:pPr>
            <w:r w:rsidRPr="00FE32D2">
              <w:rPr>
                <w:rFonts w:ascii="Tahoma" w:eastAsia="Times New Roman" w:hAnsi="Tahoma" w:cs="Tahoma"/>
                <w:sz w:val="24"/>
                <w:szCs w:val="24"/>
              </w:rPr>
              <w:t>Required</w:t>
            </w:r>
          </w:p>
        </w:tc>
        <w:tc>
          <w:tcPr>
            <w:tcW w:w="0" w:type="auto"/>
            <w:tcBorders>
              <w:top w:val="outset" w:sz="6" w:space="0" w:color="auto"/>
              <w:left w:val="outset" w:sz="6" w:space="0" w:color="auto"/>
              <w:bottom w:val="outset" w:sz="6" w:space="0" w:color="auto"/>
              <w:right w:val="outset" w:sz="6" w:space="0" w:color="auto"/>
            </w:tcBorders>
            <w:hideMark/>
          </w:tcPr>
          <w:p w14:paraId="6735F776" w14:textId="77777777" w:rsidR="00FE32D2" w:rsidRPr="00FE32D2" w:rsidRDefault="00FE32D2" w:rsidP="00FE32D2">
            <w:pPr>
              <w:spacing w:after="0" w:line="240" w:lineRule="auto"/>
              <w:rPr>
                <w:rFonts w:ascii="Tahoma" w:eastAsia="Times New Roman" w:hAnsi="Tahoma" w:cs="Tahoma"/>
                <w:sz w:val="24"/>
                <w:szCs w:val="24"/>
              </w:rPr>
            </w:pPr>
            <w:r w:rsidRPr="00FE32D2">
              <w:rPr>
                <w:rFonts w:ascii="Tahoma" w:eastAsia="Times New Roman" w:hAnsi="Tahoma" w:cs="Tahoma"/>
                <w:sz w:val="24"/>
                <w:szCs w:val="24"/>
              </w:rPr>
              <w:t>Complete the Accounting Setup</w:t>
            </w:r>
            <w:r w:rsidRPr="00FE32D2">
              <w:rPr>
                <w:rFonts w:ascii="Tahoma" w:eastAsia="Times New Roman" w:hAnsi="Tahoma" w:cs="Tahoma"/>
                <w:sz w:val="24"/>
                <w:szCs w:val="24"/>
              </w:rPr>
              <w:br/>
              <w:t>After all required setup steps for both the primary and secondary ledgers of an accounting setup are completed, complete the accounting setup by clicking </w:t>
            </w:r>
            <w:r w:rsidRPr="00FE32D2">
              <w:rPr>
                <w:rFonts w:ascii="Tahoma" w:eastAsia="Times New Roman" w:hAnsi="Tahoma" w:cs="Tahoma"/>
                <w:b/>
                <w:bCs/>
                <w:sz w:val="24"/>
                <w:szCs w:val="24"/>
              </w:rPr>
              <w:t>Complete</w:t>
            </w:r>
            <w:r w:rsidRPr="00FE32D2">
              <w:rPr>
                <w:rFonts w:ascii="Tahoma" w:eastAsia="Times New Roman" w:hAnsi="Tahoma" w:cs="Tahoma"/>
                <w:sz w:val="24"/>
                <w:szCs w:val="24"/>
              </w:rPr>
              <w:t> on the Accounting Options page. This button is enabled after all required setup steps have a Complete status.</w:t>
            </w:r>
            <w:r w:rsidRPr="00FE32D2">
              <w:rPr>
                <w:rFonts w:ascii="Tahoma" w:eastAsia="Times New Roman" w:hAnsi="Tahoma" w:cs="Tahoma"/>
                <w:sz w:val="24"/>
                <w:szCs w:val="24"/>
              </w:rPr>
              <w:br/>
              <w:t>Review the successful completion of the General Ledger Accounting Setup Program in the Concurrent Manager before proceeding. </w:t>
            </w:r>
            <w:r w:rsidRPr="00FE32D2">
              <w:rPr>
                <w:rFonts w:ascii="Tahoma" w:eastAsia="Times New Roman" w:hAnsi="Tahoma" w:cs="Tahoma"/>
                <w:sz w:val="24"/>
                <w:szCs w:val="24"/>
              </w:rPr>
              <w:br/>
              <w:t>Perform this step once for each accounting setup.</w:t>
            </w:r>
          </w:p>
          <w:p w14:paraId="1C63673A" w14:textId="77777777" w:rsidR="00FE32D2" w:rsidRPr="00FE32D2" w:rsidRDefault="00FE32D2" w:rsidP="00FE32D2">
            <w:pPr>
              <w:spacing w:after="0" w:line="240" w:lineRule="auto"/>
              <w:rPr>
                <w:rFonts w:ascii="Tahoma" w:eastAsia="Times New Roman" w:hAnsi="Tahoma" w:cs="Tahoma"/>
                <w:sz w:val="24"/>
                <w:szCs w:val="24"/>
              </w:rPr>
            </w:pPr>
            <w:r w:rsidRPr="00FE32D2">
              <w:rPr>
                <w:rFonts w:ascii="Tahoma" w:eastAsia="Times New Roman" w:hAnsi="Tahoma" w:cs="Tahoma"/>
                <w:b/>
                <w:bCs/>
                <w:sz w:val="24"/>
                <w:szCs w:val="24"/>
              </w:rPr>
              <w:t>Note: </w:t>
            </w:r>
            <w:hyperlink r:id="rId15" w:anchor="asmusecomset" w:history="1">
              <w:r w:rsidRPr="00FE32D2">
                <w:rPr>
                  <w:rFonts w:ascii="Tahoma" w:eastAsia="Times New Roman" w:hAnsi="Tahoma" w:cs="Tahoma"/>
                  <w:color w:val="72007C"/>
                  <w:sz w:val="24"/>
                  <w:szCs w:val="24"/>
                  <w:u w:val="single"/>
                </w:rPr>
                <w:t>Completing Accounting Setup</w:t>
              </w:r>
            </w:hyperlink>
          </w:p>
        </w:tc>
      </w:tr>
      <w:tr w:rsidR="00FE32D2" w:rsidRPr="00FE32D2" w14:paraId="227FC3CE" w14:textId="77777777" w:rsidTr="00FE32D2">
        <w:trPr>
          <w:tblCellSpacing w:w="0" w:type="dxa"/>
        </w:trPr>
        <w:tc>
          <w:tcPr>
            <w:tcW w:w="0" w:type="auto"/>
            <w:tcBorders>
              <w:top w:val="outset" w:sz="6" w:space="0" w:color="auto"/>
              <w:left w:val="outset" w:sz="6" w:space="0" w:color="auto"/>
              <w:bottom w:val="outset" w:sz="6" w:space="0" w:color="auto"/>
              <w:right w:val="outset" w:sz="6" w:space="0" w:color="auto"/>
            </w:tcBorders>
            <w:hideMark/>
          </w:tcPr>
          <w:p w14:paraId="242C672A" w14:textId="77777777" w:rsidR="00FE32D2" w:rsidRPr="00FE32D2" w:rsidRDefault="00FE32D2" w:rsidP="00FE32D2">
            <w:pPr>
              <w:spacing w:after="0" w:line="240" w:lineRule="auto"/>
              <w:rPr>
                <w:rFonts w:ascii="Tahoma" w:eastAsia="Times New Roman" w:hAnsi="Tahoma" w:cs="Tahoma"/>
                <w:sz w:val="24"/>
                <w:szCs w:val="24"/>
              </w:rPr>
            </w:pPr>
            <w:r w:rsidRPr="00FE32D2">
              <w:rPr>
                <w:rFonts w:ascii="Tahoma" w:eastAsia="Times New Roman" w:hAnsi="Tahoma" w:cs="Tahoma"/>
                <w:sz w:val="24"/>
                <w:szCs w:val="24"/>
              </w:rPr>
              <w:lastRenderedPageBreak/>
              <w:t>Step 14</w:t>
            </w:r>
          </w:p>
        </w:tc>
        <w:tc>
          <w:tcPr>
            <w:tcW w:w="0" w:type="auto"/>
            <w:tcBorders>
              <w:top w:val="outset" w:sz="6" w:space="0" w:color="auto"/>
              <w:left w:val="outset" w:sz="6" w:space="0" w:color="auto"/>
              <w:bottom w:val="outset" w:sz="6" w:space="0" w:color="auto"/>
              <w:right w:val="outset" w:sz="6" w:space="0" w:color="auto"/>
            </w:tcBorders>
            <w:hideMark/>
          </w:tcPr>
          <w:p w14:paraId="567E763F" w14:textId="77777777" w:rsidR="00FE32D2" w:rsidRPr="00FE32D2" w:rsidRDefault="00FE32D2" w:rsidP="00FE32D2">
            <w:pPr>
              <w:spacing w:after="0" w:line="240" w:lineRule="auto"/>
              <w:rPr>
                <w:rFonts w:ascii="Tahoma" w:eastAsia="Times New Roman" w:hAnsi="Tahoma" w:cs="Tahoma"/>
                <w:sz w:val="24"/>
                <w:szCs w:val="24"/>
              </w:rPr>
            </w:pPr>
            <w:r w:rsidRPr="00FE32D2">
              <w:rPr>
                <w:rFonts w:ascii="Tahoma" w:eastAsia="Times New Roman" w:hAnsi="Tahoma" w:cs="Tahoma"/>
                <w:sz w:val="24"/>
                <w:szCs w:val="24"/>
              </w:rPr>
              <w:t>Optional</w:t>
            </w:r>
          </w:p>
        </w:tc>
        <w:tc>
          <w:tcPr>
            <w:tcW w:w="0" w:type="auto"/>
            <w:tcBorders>
              <w:top w:val="outset" w:sz="6" w:space="0" w:color="auto"/>
              <w:left w:val="outset" w:sz="6" w:space="0" w:color="auto"/>
              <w:bottom w:val="outset" w:sz="6" w:space="0" w:color="auto"/>
              <w:right w:val="outset" w:sz="6" w:space="0" w:color="auto"/>
            </w:tcBorders>
            <w:hideMark/>
          </w:tcPr>
          <w:p w14:paraId="4C8B2D5F" w14:textId="77777777" w:rsidR="00FE32D2" w:rsidRPr="00FE32D2" w:rsidRDefault="00FE32D2" w:rsidP="00FE32D2">
            <w:pPr>
              <w:spacing w:after="0" w:line="240" w:lineRule="auto"/>
              <w:rPr>
                <w:rFonts w:ascii="Tahoma" w:eastAsia="Times New Roman" w:hAnsi="Tahoma" w:cs="Tahoma"/>
                <w:sz w:val="24"/>
                <w:szCs w:val="24"/>
              </w:rPr>
            </w:pPr>
            <w:r w:rsidRPr="00FE32D2">
              <w:rPr>
                <w:rFonts w:ascii="Tahoma" w:eastAsia="Times New Roman" w:hAnsi="Tahoma" w:cs="Tahoma"/>
                <w:sz w:val="24"/>
                <w:szCs w:val="24"/>
              </w:rPr>
              <w:t>Perform additional General Ledger setup steps.</w:t>
            </w:r>
            <w:r w:rsidRPr="00FE32D2">
              <w:rPr>
                <w:rFonts w:ascii="Tahoma" w:eastAsia="Times New Roman" w:hAnsi="Tahoma" w:cs="Tahoma"/>
                <w:sz w:val="24"/>
                <w:szCs w:val="24"/>
              </w:rPr>
              <w:br/>
              <w:t>Take advantage of additional General Ledger features, such as ledger sets and data access sets, to improve processing efficiency and add additional security to secure access to ledgers.</w:t>
            </w:r>
          </w:p>
          <w:p w14:paraId="1258713A" w14:textId="77777777" w:rsidR="00FE32D2" w:rsidRPr="00FE32D2" w:rsidRDefault="00E32796" w:rsidP="00FE32D2">
            <w:pPr>
              <w:numPr>
                <w:ilvl w:val="0"/>
                <w:numId w:val="3"/>
              </w:numPr>
              <w:spacing w:after="0" w:line="240" w:lineRule="auto"/>
              <w:rPr>
                <w:rFonts w:ascii="Tahoma" w:eastAsia="Times New Roman" w:hAnsi="Tahoma" w:cs="Tahoma"/>
                <w:sz w:val="24"/>
                <w:szCs w:val="24"/>
              </w:rPr>
            </w:pPr>
            <w:hyperlink r:id="rId16" w:anchor="asmadglint" w:history="1">
              <w:r w:rsidR="00FE32D2" w:rsidRPr="00FE32D2">
                <w:rPr>
                  <w:rFonts w:ascii="Tahoma" w:eastAsia="Times New Roman" w:hAnsi="Tahoma" w:cs="Tahoma"/>
                  <w:color w:val="72007C"/>
                  <w:sz w:val="24"/>
                  <w:szCs w:val="24"/>
                  <w:u w:val="single"/>
                </w:rPr>
                <w:t>Introduction</w:t>
              </w:r>
            </w:hyperlink>
            <w:r w:rsidR="00FE32D2" w:rsidRPr="00FE32D2">
              <w:rPr>
                <w:rFonts w:ascii="Tahoma" w:eastAsia="Times New Roman" w:hAnsi="Tahoma" w:cs="Tahoma"/>
                <w:sz w:val="24"/>
                <w:szCs w:val="24"/>
              </w:rPr>
              <w:t>, Additional General Ledger Setup</w:t>
            </w:r>
          </w:p>
          <w:p w14:paraId="65FC7E22" w14:textId="77777777" w:rsidR="00FE32D2" w:rsidRPr="00FE32D2" w:rsidRDefault="00FE32D2" w:rsidP="00FE32D2">
            <w:pPr>
              <w:numPr>
                <w:ilvl w:val="0"/>
                <w:numId w:val="3"/>
              </w:numPr>
              <w:spacing w:after="0" w:line="240" w:lineRule="auto"/>
              <w:rPr>
                <w:rFonts w:ascii="Tahoma" w:eastAsia="Times New Roman" w:hAnsi="Tahoma" w:cs="Tahoma"/>
                <w:sz w:val="24"/>
                <w:szCs w:val="24"/>
              </w:rPr>
            </w:pPr>
            <w:r w:rsidRPr="00FE32D2">
              <w:rPr>
                <w:rFonts w:ascii="Tahoma" w:eastAsia="Times New Roman" w:hAnsi="Tahoma" w:cs="Tahoma"/>
                <w:sz w:val="24"/>
                <w:szCs w:val="24"/>
              </w:rPr>
              <w:t>General Ledger Setup Flowchart, </w:t>
            </w:r>
            <w:r w:rsidRPr="00FE32D2">
              <w:rPr>
                <w:rFonts w:ascii="Tahoma" w:eastAsia="Times New Roman" w:hAnsi="Tahoma" w:cs="Tahoma"/>
                <w:i/>
                <w:iCs/>
                <w:sz w:val="24"/>
                <w:szCs w:val="24"/>
              </w:rPr>
              <w:t>Oracle General Ledger User Guide</w:t>
            </w:r>
          </w:p>
        </w:tc>
      </w:tr>
      <w:tr w:rsidR="00FE32D2" w:rsidRPr="00FE32D2" w14:paraId="7C3F1B81" w14:textId="77777777" w:rsidTr="00FE32D2">
        <w:trPr>
          <w:tblCellSpacing w:w="0" w:type="dxa"/>
        </w:trPr>
        <w:tc>
          <w:tcPr>
            <w:tcW w:w="0" w:type="auto"/>
            <w:tcBorders>
              <w:top w:val="outset" w:sz="6" w:space="0" w:color="auto"/>
              <w:left w:val="outset" w:sz="6" w:space="0" w:color="auto"/>
              <w:bottom w:val="outset" w:sz="6" w:space="0" w:color="auto"/>
              <w:right w:val="outset" w:sz="6" w:space="0" w:color="auto"/>
            </w:tcBorders>
            <w:hideMark/>
          </w:tcPr>
          <w:p w14:paraId="1A878D6E" w14:textId="77777777" w:rsidR="00FE32D2" w:rsidRPr="00FE32D2" w:rsidRDefault="00FE32D2" w:rsidP="00FE32D2">
            <w:pPr>
              <w:spacing w:after="0" w:line="240" w:lineRule="auto"/>
              <w:rPr>
                <w:rFonts w:ascii="Tahoma" w:eastAsia="Times New Roman" w:hAnsi="Tahoma" w:cs="Tahoma"/>
                <w:sz w:val="24"/>
                <w:szCs w:val="24"/>
              </w:rPr>
            </w:pPr>
            <w:r w:rsidRPr="00FE32D2">
              <w:rPr>
                <w:rFonts w:ascii="Tahoma" w:eastAsia="Times New Roman" w:hAnsi="Tahoma" w:cs="Tahoma"/>
                <w:sz w:val="24"/>
                <w:szCs w:val="24"/>
              </w:rPr>
              <w:t>Step 15</w:t>
            </w:r>
          </w:p>
        </w:tc>
        <w:tc>
          <w:tcPr>
            <w:tcW w:w="0" w:type="auto"/>
            <w:tcBorders>
              <w:top w:val="outset" w:sz="6" w:space="0" w:color="auto"/>
              <w:left w:val="outset" w:sz="6" w:space="0" w:color="auto"/>
              <w:bottom w:val="outset" w:sz="6" w:space="0" w:color="auto"/>
              <w:right w:val="outset" w:sz="6" w:space="0" w:color="auto"/>
            </w:tcBorders>
            <w:hideMark/>
          </w:tcPr>
          <w:p w14:paraId="5D497566" w14:textId="77777777" w:rsidR="00FE32D2" w:rsidRPr="00FE32D2" w:rsidRDefault="00FE32D2" w:rsidP="00FE32D2">
            <w:pPr>
              <w:spacing w:after="0" w:line="240" w:lineRule="auto"/>
              <w:rPr>
                <w:rFonts w:ascii="Tahoma" w:eastAsia="Times New Roman" w:hAnsi="Tahoma" w:cs="Tahoma"/>
                <w:sz w:val="24"/>
                <w:szCs w:val="24"/>
              </w:rPr>
            </w:pPr>
            <w:r w:rsidRPr="00FE32D2">
              <w:rPr>
                <w:rFonts w:ascii="Tahoma" w:eastAsia="Times New Roman" w:hAnsi="Tahoma" w:cs="Tahoma"/>
                <w:sz w:val="24"/>
                <w:szCs w:val="24"/>
              </w:rPr>
              <w:t>Required</w:t>
            </w:r>
          </w:p>
        </w:tc>
        <w:tc>
          <w:tcPr>
            <w:tcW w:w="0" w:type="auto"/>
            <w:tcBorders>
              <w:top w:val="outset" w:sz="6" w:space="0" w:color="auto"/>
              <w:left w:val="outset" w:sz="6" w:space="0" w:color="auto"/>
              <w:bottom w:val="outset" w:sz="6" w:space="0" w:color="auto"/>
              <w:right w:val="outset" w:sz="6" w:space="0" w:color="auto"/>
            </w:tcBorders>
            <w:hideMark/>
          </w:tcPr>
          <w:p w14:paraId="6629ABFC" w14:textId="77777777" w:rsidR="00FE32D2" w:rsidRPr="00FE32D2" w:rsidRDefault="00FE32D2" w:rsidP="00FE32D2">
            <w:pPr>
              <w:spacing w:after="0" w:line="240" w:lineRule="auto"/>
              <w:rPr>
                <w:rFonts w:ascii="Tahoma" w:eastAsia="Times New Roman" w:hAnsi="Tahoma" w:cs="Tahoma"/>
                <w:sz w:val="24"/>
                <w:szCs w:val="24"/>
              </w:rPr>
            </w:pPr>
            <w:r w:rsidRPr="00FE32D2">
              <w:rPr>
                <w:rFonts w:ascii="Tahoma" w:eastAsia="Times New Roman" w:hAnsi="Tahoma" w:cs="Tahoma"/>
                <w:sz w:val="24"/>
                <w:szCs w:val="24"/>
              </w:rPr>
              <w:t>Assign profile options to responsibilities.</w:t>
            </w:r>
            <w:r w:rsidRPr="00FE32D2">
              <w:rPr>
                <w:rFonts w:ascii="Tahoma" w:eastAsia="Times New Roman" w:hAnsi="Tahoma" w:cs="Tahoma"/>
                <w:sz w:val="24"/>
                <w:szCs w:val="24"/>
              </w:rPr>
              <w:br/>
              <w:t>To control access to ledgers used by General Ledger users, assign a data access set to the profile option GL: Data Access Set for each General Ledger responsibility.</w:t>
            </w:r>
            <w:r w:rsidRPr="00FE32D2">
              <w:rPr>
                <w:rFonts w:ascii="Tahoma" w:eastAsia="Times New Roman" w:hAnsi="Tahoma" w:cs="Tahoma"/>
                <w:sz w:val="24"/>
                <w:szCs w:val="24"/>
              </w:rPr>
              <w:br/>
              <w:t>If using subledgers, you should also set the SLA: Enable Data Access Security in Subledgers profile option to control the generation of accounting entries for subledger transactions. This profile option determines whether the General Ledger Data Access Set security mechanism is applied for a subledger application responsibility when viewing, reporting, or creating subledger journal entries associated with a given ledger. The General Ledger Data Access Set security mechanism is always applied for responsibilities associated with the General Ledger application. The profile option enables you to combine data access security with subledger transaction security and therefore control access to subledger journal entries depending on the ledger to which they belong. For example, you can implement a Multiple Organizations Security Profile that allows you to create Oracle Receivables invoices for two different operating units, each associated with different ledgers, but restrict drill-down from the subledger transaction to the associated subledger journal entry based upon the destination ledger contained in the Access Set.</w:t>
            </w:r>
            <w:r w:rsidRPr="00FE32D2">
              <w:rPr>
                <w:rFonts w:ascii="Tahoma" w:eastAsia="Times New Roman" w:hAnsi="Tahoma" w:cs="Tahoma"/>
                <w:sz w:val="24"/>
                <w:szCs w:val="24"/>
              </w:rPr>
              <w:br/>
              <w:t>If you skip this step, you cannot control access to ledgers and process data optimally in Oracle subledgers and General Ledger.</w:t>
            </w:r>
          </w:p>
          <w:p w14:paraId="67B7CBE5" w14:textId="77777777" w:rsidR="00FE32D2" w:rsidRPr="00FE32D2" w:rsidRDefault="00FE32D2" w:rsidP="00FE32D2">
            <w:pPr>
              <w:numPr>
                <w:ilvl w:val="0"/>
                <w:numId w:val="4"/>
              </w:numPr>
              <w:spacing w:after="0" w:line="240" w:lineRule="auto"/>
              <w:rPr>
                <w:rFonts w:ascii="Tahoma" w:eastAsia="Times New Roman" w:hAnsi="Tahoma" w:cs="Tahoma"/>
                <w:sz w:val="24"/>
                <w:szCs w:val="24"/>
              </w:rPr>
            </w:pPr>
            <w:r w:rsidRPr="00FE32D2">
              <w:rPr>
                <w:rFonts w:ascii="Tahoma" w:eastAsia="Times New Roman" w:hAnsi="Tahoma" w:cs="Tahoma"/>
                <w:sz w:val="24"/>
                <w:szCs w:val="24"/>
              </w:rPr>
              <w:t>Setting General Ledger Profile Options, </w:t>
            </w:r>
            <w:r w:rsidRPr="00FE32D2">
              <w:rPr>
                <w:rFonts w:ascii="Tahoma" w:eastAsia="Times New Roman" w:hAnsi="Tahoma" w:cs="Tahoma"/>
                <w:i/>
                <w:iCs/>
                <w:sz w:val="24"/>
                <w:szCs w:val="24"/>
              </w:rPr>
              <w:t>Oracle General Ledger User Guide</w:t>
            </w:r>
          </w:p>
          <w:p w14:paraId="1115F8DF" w14:textId="77777777" w:rsidR="00FE32D2" w:rsidRPr="00FE32D2" w:rsidRDefault="00FE32D2" w:rsidP="00FE32D2">
            <w:pPr>
              <w:numPr>
                <w:ilvl w:val="0"/>
                <w:numId w:val="4"/>
              </w:numPr>
              <w:spacing w:after="0" w:line="240" w:lineRule="auto"/>
              <w:rPr>
                <w:rFonts w:ascii="Tahoma" w:eastAsia="Times New Roman" w:hAnsi="Tahoma" w:cs="Tahoma"/>
                <w:sz w:val="24"/>
                <w:szCs w:val="24"/>
              </w:rPr>
            </w:pPr>
            <w:r w:rsidRPr="00FE32D2">
              <w:rPr>
                <w:rFonts w:ascii="Tahoma" w:eastAsia="Times New Roman" w:hAnsi="Tahoma" w:cs="Tahoma"/>
                <w:sz w:val="24"/>
                <w:szCs w:val="24"/>
              </w:rPr>
              <w:t>Overview of Setting User Profiles, </w:t>
            </w:r>
            <w:r w:rsidRPr="00FE32D2">
              <w:rPr>
                <w:rFonts w:ascii="Tahoma" w:eastAsia="Times New Roman" w:hAnsi="Tahoma" w:cs="Tahoma"/>
                <w:i/>
                <w:iCs/>
                <w:sz w:val="24"/>
                <w:szCs w:val="24"/>
              </w:rPr>
              <w:t>Oracle Applications System Administrator's Guide</w:t>
            </w:r>
          </w:p>
          <w:p w14:paraId="12F92CFA" w14:textId="77777777" w:rsidR="00FE32D2" w:rsidRPr="00FE32D2" w:rsidRDefault="00FE32D2" w:rsidP="00FE32D2">
            <w:pPr>
              <w:numPr>
                <w:ilvl w:val="0"/>
                <w:numId w:val="4"/>
              </w:numPr>
              <w:spacing w:after="0" w:line="240" w:lineRule="auto"/>
              <w:rPr>
                <w:rFonts w:ascii="Tahoma" w:eastAsia="Times New Roman" w:hAnsi="Tahoma" w:cs="Tahoma"/>
                <w:sz w:val="24"/>
                <w:szCs w:val="24"/>
              </w:rPr>
            </w:pPr>
            <w:r w:rsidRPr="00FE32D2">
              <w:rPr>
                <w:rFonts w:ascii="Tahoma" w:eastAsia="Times New Roman" w:hAnsi="Tahoma" w:cs="Tahoma"/>
                <w:sz w:val="24"/>
                <w:szCs w:val="24"/>
              </w:rPr>
              <w:t>Setting User Profile Options, </w:t>
            </w:r>
            <w:r w:rsidRPr="00FE32D2">
              <w:rPr>
                <w:rFonts w:ascii="Tahoma" w:eastAsia="Times New Roman" w:hAnsi="Tahoma" w:cs="Tahoma"/>
                <w:i/>
                <w:iCs/>
                <w:sz w:val="24"/>
                <w:szCs w:val="24"/>
              </w:rPr>
              <w:t>Oracle Applications System Administrator's Guide</w:t>
            </w:r>
          </w:p>
        </w:tc>
      </w:tr>
    </w:tbl>
    <w:p w14:paraId="1C0F15E8" w14:textId="77777777" w:rsidR="00C20275" w:rsidRDefault="00C20275"/>
    <w:p w14:paraId="09C82A72" w14:textId="77777777" w:rsidR="00FE32D2" w:rsidRDefault="00FE32D2"/>
    <w:p w14:paraId="5F10FDA0" w14:textId="77777777" w:rsidR="00FE32D2" w:rsidRPr="00FE32D2" w:rsidRDefault="00FE32D2" w:rsidP="00FE32D2">
      <w:pPr>
        <w:spacing w:before="100" w:beforeAutospacing="1" w:after="100" w:afterAutospacing="1" w:line="240" w:lineRule="auto"/>
        <w:outlineLvl w:val="1"/>
        <w:rPr>
          <w:rFonts w:ascii="Tahoma" w:eastAsia="Times New Roman" w:hAnsi="Tahoma" w:cs="Tahoma"/>
          <w:b/>
          <w:bCs/>
          <w:color w:val="222222"/>
          <w:sz w:val="24"/>
          <w:szCs w:val="24"/>
        </w:rPr>
      </w:pPr>
      <w:r w:rsidRPr="00FE32D2">
        <w:rPr>
          <w:rFonts w:ascii="Tahoma" w:eastAsia="Times New Roman" w:hAnsi="Tahoma" w:cs="Tahoma"/>
          <w:b/>
          <w:bCs/>
          <w:color w:val="222222"/>
          <w:sz w:val="24"/>
          <w:szCs w:val="24"/>
        </w:rPr>
        <w:lastRenderedPageBreak/>
        <w:t>Setup Checklist</w:t>
      </w:r>
    </w:p>
    <w:p w14:paraId="29DED564" w14:textId="77777777" w:rsidR="00FE32D2" w:rsidRPr="00FE32D2" w:rsidRDefault="00FE32D2" w:rsidP="00FE32D2">
      <w:pPr>
        <w:spacing w:before="100" w:beforeAutospacing="1" w:after="100" w:afterAutospacing="1" w:line="240" w:lineRule="auto"/>
        <w:rPr>
          <w:rFonts w:ascii="Tahoma" w:eastAsia="Times New Roman" w:hAnsi="Tahoma" w:cs="Tahoma"/>
          <w:color w:val="222222"/>
          <w:sz w:val="24"/>
          <w:szCs w:val="24"/>
        </w:rPr>
      </w:pPr>
      <w:bookmarkStart w:id="4" w:name="d0e936"/>
      <w:bookmarkStart w:id="5" w:name="I_tx2Dsetx2Dchklst"/>
      <w:bookmarkEnd w:id="4"/>
      <w:bookmarkEnd w:id="5"/>
      <w:r w:rsidRPr="00FE32D2">
        <w:rPr>
          <w:rFonts w:ascii="Tahoma" w:eastAsia="Times New Roman" w:hAnsi="Tahoma" w:cs="Tahoma"/>
          <w:color w:val="222222"/>
          <w:sz w:val="24"/>
          <w:szCs w:val="24"/>
        </w:rPr>
        <w:t>The following table provides a more detailed list of Oracle General Ledger setup steps, the Applications area to which each step relates, and whether the step is optional or required. After you log on to Oracle Applications, complete these steps to implement Oracle General Ledger:</w:t>
      </w:r>
    </w:p>
    <w:tbl>
      <w:tblPr>
        <w:tblW w:w="0" w:type="auto"/>
        <w:tblCellSpacing w:w="0" w:type="dxa"/>
        <w:tblBorders>
          <w:top w:val="outset" w:sz="6" w:space="0" w:color="auto"/>
          <w:left w:val="outset" w:sz="6" w:space="0" w:color="auto"/>
          <w:bottom w:val="outset" w:sz="6" w:space="0" w:color="auto"/>
          <w:right w:val="outset" w:sz="6" w:space="0" w:color="auto"/>
        </w:tblBorders>
        <w:tblCellMar>
          <w:top w:w="48" w:type="dxa"/>
          <w:left w:w="48" w:type="dxa"/>
          <w:bottom w:w="48" w:type="dxa"/>
          <w:right w:w="48" w:type="dxa"/>
        </w:tblCellMar>
        <w:tblLook w:val="04A0" w:firstRow="1" w:lastRow="0" w:firstColumn="1" w:lastColumn="0" w:noHBand="0" w:noVBand="1"/>
      </w:tblPr>
      <w:tblGrid>
        <w:gridCol w:w="729"/>
        <w:gridCol w:w="1218"/>
        <w:gridCol w:w="5836"/>
        <w:gridCol w:w="1561"/>
      </w:tblGrid>
      <w:tr w:rsidR="00FE32D2" w:rsidRPr="00FE32D2" w14:paraId="0C717D2D" w14:textId="77777777" w:rsidTr="00FE32D2">
        <w:trPr>
          <w:tblCellSpacing w:w="0" w:type="dxa"/>
        </w:trPr>
        <w:tc>
          <w:tcPr>
            <w:tcW w:w="0" w:type="auto"/>
            <w:tcBorders>
              <w:top w:val="outset" w:sz="6" w:space="0" w:color="auto"/>
              <w:left w:val="outset" w:sz="6" w:space="0" w:color="auto"/>
              <w:bottom w:val="outset" w:sz="6" w:space="0" w:color="auto"/>
              <w:right w:val="outset" w:sz="6" w:space="0" w:color="auto"/>
            </w:tcBorders>
            <w:shd w:val="clear" w:color="auto" w:fill="E0E0E0"/>
            <w:vAlign w:val="bottom"/>
            <w:hideMark/>
          </w:tcPr>
          <w:p w14:paraId="64AD373D" w14:textId="77777777" w:rsidR="00FE32D2" w:rsidRPr="00FE32D2" w:rsidRDefault="00FE32D2" w:rsidP="00FE32D2">
            <w:pPr>
              <w:spacing w:after="0" w:line="240" w:lineRule="auto"/>
              <w:rPr>
                <w:rFonts w:ascii="Tahoma" w:eastAsia="Times New Roman" w:hAnsi="Tahoma" w:cs="Tahoma"/>
                <w:b/>
                <w:bCs/>
                <w:sz w:val="24"/>
                <w:szCs w:val="24"/>
              </w:rPr>
            </w:pPr>
            <w:r w:rsidRPr="00FE32D2">
              <w:rPr>
                <w:rFonts w:ascii="Tahoma" w:eastAsia="Times New Roman" w:hAnsi="Tahoma" w:cs="Tahoma"/>
                <w:b/>
                <w:bCs/>
                <w:sz w:val="24"/>
                <w:szCs w:val="24"/>
              </w:rPr>
              <w:t>Step No.</w:t>
            </w:r>
          </w:p>
        </w:tc>
        <w:tc>
          <w:tcPr>
            <w:tcW w:w="0" w:type="auto"/>
            <w:tcBorders>
              <w:top w:val="outset" w:sz="6" w:space="0" w:color="auto"/>
              <w:left w:val="outset" w:sz="6" w:space="0" w:color="auto"/>
              <w:bottom w:val="outset" w:sz="6" w:space="0" w:color="auto"/>
              <w:right w:val="outset" w:sz="6" w:space="0" w:color="auto"/>
            </w:tcBorders>
            <w:shd w:val="clear" w:color="auto" w:fill="E0E0E0"/>
            <w:vAlign w:val="bottom"/>
            <w:hideMark/>
          </w:tcPr>
          <w:p w14:paraId="642D1E29" w14:textId="77777777" w:rsidR="00FE32D2" w:rsidRPr="00FE32D2" w:rsidRDefault="00FE32D2" w:rsidP="00FE32D2">
            <w:pPr>
              <w:spacing w:after="0" w:line="240" w:lineRule="auto"/>
              <w:rPr>
                <w:rFonts w:ascii="Tahoma" w:eastAsia="Times New Roman" w:hAnsi="Tahoma" w:cs="Tahoma"/>
                <w:b/>
                <w:bCs/>
                <w:sz w:val="24"/>
                <w:szCs w:val="24"/>
              </w:rPr>
            </w:pPr>
            <w:r w:rsidRPr="00FE32D2">
              <w:rPr>
                <w:rFonts w:ascii="Tahoma" w:eastAsia="Times New Roman" w:hAnsi="Tahoma" w:cs="Tahoma"/>
                <w:b/>
                <w:bCs/>
                <w:sz w:val="24"/>
                <w:szCs w:val="24"/>
              </w:rPr>
              <w:t>Required</w:t>
            </w:r>
          </w:p>
        </w:tc>
        <w:tc>
          <w:tcPr>
            <w:tcW w:w="0" w:type="auto"/>
            <w:tcBorders>
              <w:top w:val="outset" w:sz="6" w:space="0" w:color="auto"/>
              <w:left w:val="outset" w:sz="6" w:space="0" w:color="auto"/>
              <w:bottom w:val="outset" w:sz="6" w:space="0" w:color="auto"/>
              <w:right w:val="outset" w:sz="6" w:space="0" w:color="auto"/>
            </w:tcBorders>
            <w:shd w:val="clear" w:color="auto" w:fill="E0E0E0"/>
            <w:vAlign w:val="bottom"/>
            <w:hideMark/>
          </w:tcPr>
          <w:p w14:paraId="31EB0687" w14:textId="77777777" w:rsidR="00FE32D2" w:rsidRPr="00FE32D2" w:rsidRDefault="00FE32D2" w:rsidP="00FE32D2">
            <w:pPr>
              <w:spacing w:after="0" w:line="240" w:lineRule="auto"/>
              <w:rPr>
                <w:rFonts w:ascii="Tahoma" w:eastAsia="Times New Roman" w:hAnsi="Tahoma" w:cs="Tahoma"/>
                <w:b/>
                <w:bCs/>
                <w:sz w:val="24"/>
                <w:szCs w:val="24"/>
              </w:rPr>
            </w:pPr>
            <w:r w:rsidRPr="00FE32D2">
              <w:rPr>
                <w:rFonts w:ascii="Tahoma" w:eastAsia="Times New Roman" w:hAnsi="Tahoma" w:cs="Tahoma"/>
                <w:b/>
                <w:bCs/>
                <w:sz w:val="24"/>
                <w:szCs w:val="24"/>
              </w:rPr>
              <w:t>Step</w:t>
            </w:r>
          </w:p>
        </w:tc>
        <w:tc>
          <w:tcPr>
            <w:tcW w:w="0" w:type="auto"/>
            <w:tcBorders>
              <w:top w:val="outset" w:sz="6" w:space="0" w:color="auto"/>
              <w:left w:val="outset" w:sz="6" w:space="0" w:color="auto"/>
              <w:bottom w:val="outset" w:sz="6" w:space="0" w:color="auto"/>
              <w:right w:val="outset" w:sz="6" w:space="0" w:color="auto"/>
            </w:tcBorders>
            <w:shd w:val="clear" w:color="auto" w:fill="E0E0E0"/>
            <w:vAlign w:val="bottom"/>
            <w:hideMark/>
          </w:tcPr>
          <w:p w14:paraId="206637A5" w14:textId="77777777" w:rsidR="00FE32D2" w:rsidRPr="00FE32D2" w:rsidRDefault="00FE32D2" w:rsidP="00FE32D2">
            <w:pPr>
              <w:spacing w:after="0" w:line="240" w:lineRule="auto"/>
              <w:rPr>
                <w:rFonts w:ascii="Tahoma" w:eastAsia="Times New Roman" w:hAnsi="Tahoma" w:cs="Tahoma"/>
                <w:b/>
                <w:bCs/>
                <w:sz w:val="24"/>
                <w:szCs w:val="24"/>
              </w:rPr>
            </w:pPr>
            <w:r w:rsidRPr="00FE32D2">
              <w:rPr>
                <w:rFonts w:ascii="Tahoma" w:eastAsia="Times New Roman" w:hAnsi="Tahoma" w:cs="Tahoma"/>
                <w:b/>
                <w:bCs/>
                <w:sz w:val="24"/>
                <w:szCs w:val="24"/>
              </w:rPr>
              <w:t>Reference</w:t>
            </w:r>
          </w:p>
        </w:tc>
      </w:tr>
      <w:tr w:rsidR="00FE32D2" w:rsidRPr="00FE32D2" w14:paraId="01F56CEF" w14:textId="77777777" w:rsidTr="00FE32D2">
        <w:trPr>
          <w:tblCellSpacing w:w="0" w:type="dxa"/>
        </w:trPr>
        <w:tc>
          <w:tcPr>
            <w:tcW w:w="0" w:type="auto"/>
            <w:tcBorders>
              <w:top w:val="outset" w:sz="6" w:space="0" w:color="auto"/>
              <w:left w:val="outset" w:sz="6" w:space="0" w:color="auto"/>
              <w:bottom w:val="outset" w:sz="6" w:space="0" w:color="auto"/>
              <w:right w:val="outset" w:sz="6" w:space="0" w:color="auto"/>
            </w:tcBorders>
            <w:hideMark/>
          </w:tcPr>
          <w:p w14:paraId="78DBDEB7" w14:textId="77777777" w:rsidR="00FE32D2" w:rsidRPr="00FE32D2" w:rsidRDefault="00FE32D2" w:rsidP="00FE32D2">
            <w:pPr>
              <w:spacing w:after="0" w:line="240" w:lineRule="auto"/>
              <w:rPr>
                <w:rFonts w:ascii="Tahoma" w:eastAsia="Times New Roman" w:hAnsi="Tahoma" w:cs="Tahoma"/>
                <w:sz w:val="24"/>
                <w:szCs w:val="24"/>
              </w:rPr>
            </w:pPr>
            <w:r w:rsidRPr="00FE32D2">
              <w:rPr>
                <w:rFonts w:ascii="Tahoma" w:eastAsia="Times New Roman" w:hAnsi="Tahoma" w:cs="Tahoma"/>
                <w:sz w:val="24"/>
                <w:szCs w:val="24"/>
              </w:rPr>
              <w:t>Step 1</w:t>
            </w:r>
          </w:p>
        </w:tc>
        <w:tc>
          <w:tcPr>
            <w:tcW w:w="0" w:type="auto"/>
            <w:tcBorders>
              <w:top w:val="outset" w:sz="6" w:space="0" w:color="auto"/>
              <w:left w:val="outset" w:sz="6" w:space="0" w:color="auto"/>
              <w:bottom w:val="outset" w:sz="6" w:space="0" w:color="auto"/>
              <w:right w:val="outset" w:sz="6" w:space="0" w:color="auto"/>
            </w:tcBorders>
            <w:hideMark/>
          </w:tcPr>
          <w:p w14:paraId="25FC1B9A" w14:textId="77777777" w:rsidR="00FE32D2" w:rsidRPr="00FE32D2" w:rsidRDefault="00FE32D2" w:rsidP="00FE32D2">
            <w:pPr>
              <w:spacing w:after="0" w:line="240" w:lineRule="auto"/>
              <w:rPr>
                <w:rFonts w:ascii="Tahoma" w:eastAsia="Times New Roman" w:hAnsi="Tahoma" w:cs="Tahoma"/>
                <w:sz w:val="24"/>
                <w:szCs w:val="24"/>
              </w:rPr>
            </w:pPr>
            <w:r w:rsidRPr="00FE32D2">
              <w:rPr>
                <w:rFonts w:ascii="Tahoma" w:eastAsia="Times New Roman" w:hAnsi="Tahoma" w:cs="Tahoma"/>
                <w:sz w:val="24"/>
                <w:szCs w:val="24"/>
              </w:rPr>
              <w:t>Required</w:t>
            </w:r>
          </w:p>
        </w:tc>
        <w:tc>
          <w:tcPr>
            <w:tcW w:w="0" w:type="auto"/>
            <w:tcBorders>
              <w:top w:val="outset" w:sz="6" w:space="0" w:color="auto"/>
              <w:left w:val="outset" w:sz="6" w:space="0" w:color="auto"/>
              <w:bottom w:val="outset" w:sz="6" w:space="0" w:color="auto"/>
              <w:right w:val="outset" w:sz="6" w:space="0" w:color="auto"/>
            </w:tcBorders>
            <w:hideMark/>
          </w:tcPr>
          <w:p w14:paraId="53BBA601" w14:textId="77777777" w:rsidR="00FE32D2" w:rsidRPr="00FE32D2" w:rsidRDefault="00FE32D2" w:rsidP="00FE32D2">
            <w:pPr>
              <w:spacing w:after="0" w:line="240" w:lineRule="auto"/>
              <w:rPr>
                <w:rFonts w:ascii="Tahoma" w:eastAsia="Times New Roman" w:hAnsi="Tahoma" w:cs="Tahoma"/>
                <w:sz w:val="24"/>
                <w:szCs w:val="24"/>
              </w:rPr>
            </w:pPr>
            <w:r w:rsidRPr="00FE32D2">
              <w:rPr>
                <w:rFonts w:ascii="Tahoma" w:eastAsia="Times New Roman" w:hAnsi="Tahoma" w:cs="Tahoma"/>
                <w:sz w:val="24"/>
                <w:szCs w:val="24"/>
              </w:rPr>
              <w:t>Define your chart of accounts. See: </w:t>
            </w:r>
            <w:hyperlink r:id="rId17" w:anchor="I_px2Dcoa" w:history="1">
              <w:r w:rsidRPr="00FE32D2">
                <w:rPr>
                  <w:rFonts w:ascii="Tahoma" w:eastAsia="Times New Roman" w:hAnsi="Tahoma" w:cs="Tahoma"/>
                  <w:color w:val="72007C"/>
                  <w:sz w:val="24"/>
                  <w:szCs w:val="24"/>
                  <w:u w:val="single"/>
                </w:rPr>
                <w:t>Defining Your Chart of Accounts</w:t>
              </w:r>
            </w:hyperlink>
            <w:r w:rsidRPr="00FE32D2">
              <w:rPr>
                <w:rFonts w:ascii="Tahoma" w:eastAsia="Times New Roman" w:hAnsi="Tahoma" w:cs="Tahoma"/>
                <w:sz w:val="24"/>
                <w:szCs w:val="24"/>
              </w:rPr>
              <w:t>.</w:t>
            </w:r>
          </w:p>
        </w:tc>
        <w:tc>
          <w:tcPr>
            <w:tcW w:w="0" w:type="auto"/>
            <w:tcBorders>
              <w:top w:val="outset" w:sz="6" w:space="0" w:color="auto"/>
              <w:left w:val="outset" w:sz="6" w:space="0" w:color="auto"/>
              <w:bottom w:val="outset" w:sz="6" w:space="0" w:color="auto"/>
              <w:right w:val="outset" w:sz="6" w:space="0" w:color="auto"/>
            </w:tcBorders>
            <w:hideMark/>
          </w:tcPr>
          <w:p w14:paraId="60DC6401" w14:textId="77777777" w:rsidR="00FE32D2" w:rsidRPr="00FE32D2" w:rsidRDefault="00FE32D2" w:rsidP="00FE32D2">
            <w:pPr>
              <w:spacing w:after="0" w:line="240" w:lineRule="auto"/>
              <w:rPr>
                <w:rFonts w:ascii="Tahoma" w:eastAsia="Times New Roman" w:hAnsi="Tahoma" w:cs="Tahoma"/>
                <w:sz w:val="24"/>
                <w:szCs w:val="24"/>
              </w:rPr>
            </w:pPr>
            <w:r w:rsidRPr="00FE32D2">
              <w:rPr>
                <w:rFonts w:ascii="Tahoma" w:eastAsia="Times New Roman" w:hAnsi="Tahoma" w:cs="Tahoma"/>
                <w:sz w:val="24"/>
                <w:szCs w:val="24"/>
              </w:rPr>
              <w:t>Common Applications</w:t>
            </w:r>
          </w:p>
        </w:tc>
      </w:tr>
      <w:tr w:rsidR="00FE32D2" w:rsidRPr="00FE32D2" w14:paraId="58EF3493" w14:textId="77777777" w:rsidTr="00FE32D2">
        <w:trPr>
          <w:tblCellSpacing w:w="0" w:type="dxa"/>
        </w:trPr>
        <w:tc>
          <w:tcPr>
            <w:tcW w:w="0" w:type="auto"/>
            <w:tcBorders>
              <w:top w:val="outset" w:sz="6" w:space="0" w:color="auto"/>
              <w:left w:val="outset" w:sz="6" w:space="0" w:color="auto"/>
              <w:bottom w:val="outset" w:sz="6" w:space="0" w:color="auto"/>
              <w:right w:val="outset" w:sz="6" w:space="0" w:color="auto"/>
            </w:tcBorders>
            <w:hideMark/>
          </w:tcPr>
          <w:p w14:paraId="3F60B5E3" w14:textId="77777777" w:rsidR="00FE32D2" w:rsidRPr="00FE32D2" w:rsidRDefault="00FE32D2" w:rsidP="00FE32D2">
            <w:pPr>
              <w:spacing w:after="0" w:line="240" w:lineRule="auto"/>
              <w:rPr>
                <w:rFonts w:ascii="Tahoma" w:eastAsia="Times New Roman" w:hAnsi="Tahoma" w:cs="Tahoma"/>
                <w:sz w:val="24"/>
                <w:szCs w:val="24"/>
              </w:rPr>
            </w:pPr>
            <w:r w:rsidRPr="00FE32D2">
              <w:rPr>
                <w:rFonts w:ascii="Tahoma" w:eastAsia="Times New Roman" w:hAnsi="Tahoma" w:cs="Tahoma"/>
                <w:sz w:val="24"/>
                <w:szCs w:val="24"/>
              </w:rPr>
              <w:t>Step 2</w:t>
            </w:r>
          </w:p>
        </w:tc>
        <w:tc>
          <w:tcPr>
            <w:tcW w:w="0" w:type="auto"/>
            <w:tcBorders>
              <w:top w:val="outset" w:sz="6" w:space="0" w:color="auto"/>
              <w:left w:val="outset" w:sz="6" w:space="0" w:color="auto"/>
              <w:bottom w:val="outset" w:sz="6" w:space="0" w:color="auto"/>
              <w:right w:val="outset" w:sz="6" w:space="0" w:color="auto"/>
            </w:tcBorders>
            <w:hideMark/>
          </w:tcPr>
          <w:p w14:paraId="7C2E8D9F" w14:textId="77777777" w:rsidR="00FE32D2" w:rsidRPr="00FE32D2" w:rsidRDefault="00FE32D2" w:rsidP="00FE32D2">
            <w:pPr>
              <w:spacing w:after="0" w:line="240" w:lineRule="auto"/>
              <w:rPr>
                <w:rFonts w:ascii="Tahoma" w:eastAsia="Times New Roman" w:hAnsi="Tahoma" w:cs="Tahoma"/>
                <w:sz w:val="24"/>
                <w:szCs w:val="24"/>
              </w:rPr>
            </w:pPr>
            <w:r w:rsidRPr="00FE32D2">
              <w:rPr>
                <w:rFonts w:ascii="Tahoma" w:eastAsia="Times New Roman" w:hAnsi="Tahoma" w:cs="Tahoma"/>
                <w:sz w:val="24"/>
                <w:szCs w:val="24"/>
              </w:rPr>
              <w:t>Optional</w:t>
            </w:r>
          </w:p>
        </w:tc>
        <w:tc>
          <w:tcPr>
            <w:tcW w:w="0" w:type="auto"/>
            <w:tcBorders>
              <w:top w:val="outset" w:sz="6" w:space="0" w:color="auto"/>
              <w:left w:val="outset" w:sz="6" w:space="0" w:color="auto"/>
              <w:bottom w:val="outset" w:sz="6" w:space="0" w:color="auto"/>
              <w:right w:val="outset" w:sz="6" w:space="0" w:color="auto"/>
            </w:tcBorders>
            <w:hideMark/>
          </w:tcPr>
          <w:p w14:paraId="20FBFA89" w14:textId="77777777" w:rsidR="00FE32D2" w:rsidRPr="00FE32D2" w:rsidRDefault="00FE32D2" w:rsidP="00FE32D2">
            <w:pPr>
              <w:spacing w:after="0" w:line="240" w:lineRule="auto"/>
              <w:rPr>
                <w:rFonts w:ascii="Tahoma" w:eastAsia="Times New Roman" w:hAnsi="Tahoma" w:cs="Tahoma"/>
                <w:sz w:val="24"/>
                <w:szCs w:val="24"/>
              </w:rPr>
            </w:pPr>
            <w:r w:rsidRPr="00FE32D2">
              <w:rPr>
                <w:rFonts w:ascii="Tahoma" w:eastAsia="Times New Roman" w:hAnsi="Tahoma" w:cs="Tahoma"/>
                <w:sz w:val="24"/>
                <w:szCs w:val="24"/>
              </w:rPr>
              <w:t>Define Cross-Validation Rules to prevent certain account combinations from being created.</w:t>
            </w:r>
          </w:p>
        </w:tc>
        <w:tc>
          <w:tcPr>
            <w:tcW w:w="0" w:type="auto"/>
            <w:tcBorders>
              <w:top w:val="outset" w:sz="6" w:space="0" w:color="auto"/>
              <w:left w:val="outset" w:sz="6" w:space="0" w:color="auto"/>
              <w:bottom w:val="outset" w:sz="6" w:space="0" w:color="auto"/>
              <w:right w:val="outset" w:sz="6" w:space="0" w:color="auto"/>
            </w:tcBorders>
            <w:hideMark/>
          </w:tcPr>
          <w:p w14:paraId="7DC7114A" w14:textId="77777777" w:rsidR="00FE32D2" w:rsidRPr="00FE32D2" w:rsidRDefault="00FE32D2" w:rsidP="00FE32D2">
            <w:pPr>
              <w:spacing w:after="0" w:line="240" w:lineRule="auto"/>
              <w:rPr>
                <w:rFonts w:ascii="Tahoma" w:eastAsia="Times New Roman" w:hAnsi="Tahoma" w:cs="Tahoma"/>
                <w:sz w:val="24"/>
                <w:szCs w:val="24"/>
              </w:rPr>
            </w:pPr>
            <w:r w:rsidRPr="00FE32D2">
              <w:rPr>
                <w:rFonts w:ascii="Tahoma" w:eastAsia="Times New Roman" w:hAnsi="Tahoma" w:cs="Tahoma"/>
                <w:sz w:val="24"/>
                <w:szCs w:val="24"/>
              </w:rPr>
              <w:t>Common Applications</w:t>
            </w:r>
          </w:p>
        </w:tc>
      </w:tr>
      <w:tr w:rsidR="00FE32D2" w:rsidRPr="00FE32D2" w14:paraId="17AEDFAC" w14:textId="77777777" w:rsidTr="00FE32D2">
        <w:trPr>
          <w:tblCellSpacing w:w="0" w:type="dxa"/>
        </w:trPr>
        <w:tc>
          <w:tcPr>
            <w:tcW w:w="0" w:type="auto"/>
            <w:tcBorders>
              <w:top w:val="outset" w:sz="6" w:space="0" w:color="auto"/>
              <w:left w:val="outset" w:sz="6" w:space="0" w:color="auto"/>
              <w:bottom w:val="outset" w:sz="6" w:space="0" w:color="auto"/>
              <w:right w:val="outset" w:sz="6" w:space="0" w:color="auto"/>
            </w:tcBorders>
            <w:hideMark/>
          </w:tcPr>
          <w:p w14:paraId="6BC0CC6F" w14:textId="77777777" w:rsidR="00FE32D2" w:rsidRPr="00FE32D2" w:rsidRDefault="00FE32D2" w:rsidP="00FE32D2">
            <w:pPr>
              <w:spacing w:after="0" w:line="240" w:lineRule="auto"/>
              <w:rPr>
                <w:rFonts w:ascii="Tahoma" w:eastAsia="Times New Roman" w:hAnsi="Tahoma" w:cs="Tahoma"/>
                <w:sz w:val="24"/>
                <w:szCs w:val="24"/>
              </w:rPr>
            </w:pPr>
            <w:r w:rsidRPr="00FE32D2">
              <w:rPr>
                <w:rFonts w:ascii="Tahoma" w:eastAsia="Times New Roman" w:hAnsi="Tahoma" w:cs="Tahoma"/>
                <w:sz w:val="24"/>
                <w:szCs w:val="24"/>
              </w:rPr>
              <w:t>Step 3</w:t>
            </w:r>
          </w:p>
        </w:tc>
        <w:tc>
          <w:tcPr>
            <w:tcW w:w="0" w:type="auto"/>
            <w:tcBorders>
              <w:top w:val="outset" w:sz="6" w:space="0" w:color="auto"/>
              <w:left w:val="outset" w:sz="6" w:space="0" w:color="auto"/>
              <w:bottom w:val="outset" w:sz="6" w:space="0" w:color="auto"/>
              <w:right w:val="outset" w:sz="6" w:space="0" w:color="auto"/>
            </w:tcBorders>
            <w:hideMark/>
          </w:tcPr>
          <w:p w14:paraId="5E6FA0C7" w14:textId="77777777" w:rsidR="00FE32D2" w:rsidRPr="00FE32D2" w:rsidRDefault="00FE32D2" w:rsidP="00FE32D2">
            <w:pPr>
              <w:spacing w:after="0" w:line="240" w:lineRule="auto"/>
              <w:rPr>
                <w:rFonts w:ascii="Tahoma" w:eastAsia="Times New Roman" w:hAnsi="Tahoma" w:cs="Tahoma"/>
                <w:sz w:val="24"/>
                <w:szCs w:val="24"/>
              </w:rPr>
            </w:pPr>
            <w:r w:rsidRPr="00FE32D2">
              <w:rPr>
                <w:rFonts w:ascii="Tahoma" w:eastAsia="Times New Roman" w:hAnsi="Tahoma" w:cs="Tahoma"/>
                <w:sz w:val="24"/>
                <w:szCs w:val="24"/>
              </w:rPr>
              <w:t>Optional</w:t>
            </w:r>
          </w:p>
        </w:tc>
        <w:tc>
          <w:tcPr>
            <w:tcW w:w="0" w:type="auto"/>
            <w:tcBorders>
              <w:top w:val="outset" w:sz="6" w:space="0" w:color="auto"/>
              <w:left w:val="outset" w:sz="6" w:space="0" w:color="auto"/>
              <w:bottom w:val="outset" w:sz="6" w:space="0" w:color="auto"/>
              <w:right w:val="outset" w:sz="6" w:space="0" w:color="auto"/>
            </w:tcBorders>
            <w:hideMark/>
          </w:tcPr>
          <w:p w14:paraId="7B77E634" w14:textId="77777777" w:rsidR="00FE32D2" w:rsidRPr="00FE32D2" w:rsidRDefault="00FE32D2" w:rsidP="00FE32D2">
            <w:pPr>
              <w:spacing w:after="0" w:line="240" w:lineRule="auto"/>
              <w:rPr>
                <w:rFonts w:ascii="Tahoma" w:eastAsia="Times New Roman" w:hAnsi="Tahoma" w:cs="Tahoma"/>
                <w:sz w:val="24"/>
                <w:szCs w:val="24"/>
              </w:rPr>
            </w:pPr>
            <w:r w:rsidRPr="00FE32D2">
              <w:rPr>
                <w:rFonts w:ascii="Tahoma" w:eastAsia="Times New Roman" w:hAnsi="Tahoma" w:cs="Tahoma"/>
                <w:sz w:val="24"/>
                <w:szCs w:val="24"/>
              </w:rPr>
              <w:t>Define a chart of accounts mapping to map two or more charts of accounts. The chart of accounts mapping is used by Accounting Setup Manager to complete the setup steps for secondary ledgers, and it is used by the Global Consolidation System (GCS) to consolidate data between ledgers.</w:t>
            </w:r>
          </w:p>
        </w:tc>
        <w:tc>
          <w:tcPr>
            <w:tcW w:w="0" w:type="auto"/>
            <w:tcBorders>
              <w:top w:val="outset" w:sz="6" w:space="0" w:color="auto"/>
              <w:left w:val="outset" w:sz="6" w:space="0" w:color="auto"/>
              <w:bottom w:val="outset" w:sz="6" w:space="0" w:color="auto"/>
              <w:right w:val="outset" w:sz="6" w:space="0" w:color="auto"/>
            </w:tcBorders>
            <w:hideMark/>
          </w:tcPr>
          <w:p w14:paraId="41C75905" w14:textId="77777777" w:rsidR="00FE32D2" w:rsidRPr="00FE32D2" w:rsidRDefault="00FE32D2" w:rsidP="00FE32D2">
            <w:pPr>
              <w:spacing w:after="0" w:line="240" w:lineRule="auto"/>
              <w:rPr>
                <w:rFonts w:ascii="Tahoma" w:eastAsia="Times New Roman" w:hAnsi="Tahoma" w:cs="Tahoma"/>
                <w:sz w:val="24"/>
                <w:szCs w:val="24"/>
              </w:rPr>
            </w:pPr>
            <w:r w:rsidRPr="00FE32D2">
              <w:rPr>
                <w:rFonts w:ascii="Tahoma" w:eastAsia="Times New Roman" w:hAnsi="Tahoma" w:cs="Tahoma"/>
                <w:sz w:val="24"/>
                <w:szCs w:val="24"/>
              </w:rPr>
              <w:t>Common Applications</w:t>
            </w:r>
          </w:p>
        </w:tc>
      </w:tr>
      <w:tr w:rsidR="00FE32D2" w:rsidRPr="00FE32D2" w14:paraId="0FDE0153" w14:textId="77777777" w:rsidTr="00FE32D2">
        <w:trPr>
          <w:tblCellSpacing w:w="0" w:type="dxa"/>
        </w:trPr>
        <w:tc>
          <w:tcPr>
            <w:tcW w:w="0" w:type="auto"/>
            <w:tcBorders>
              <w:top w:val="outset" w:sz="6" w:space="0" w:color="auto"/>
              <w:left w:val="outset" w:sz="6" w:space="0" w:color="auto"/>
              <w:bottom w:val="outset" w:sz="6" w:space="0" w:color="auto"/>
              <w:right w:val="outset" w:sz="6" w:space="0" w:color="auto"/>
            </w:tcBorders>
            <w:hideMark/>
          </w:tcPr>
          <w:p w14:paraId="2AC78E92" w14:textId="77777777" w:rsidR="00FE32D2" w:rsidRPr="00FE32D2" w:rsidRDefault="00FE32D2" w:rsidP="00FE32D2">
            <w:pPr>
              <w:spacing w:after="0" w:line="240" w:lineRule="auto"/>
              <w:rPr>
                <w:rFonts w:ascii="Tahoma" w:eastAsia="Times New Roman" w:hAnsi="Tahoma" w:cs="Tahoma"/>
                <w:sz w:val="24"/>
                <w:szCs w:val="24"/>
              </w:rPr>
            </w:pPr>
            <w:r w:rsidRPr="00FE32D2">
              <w:rPr>
                <w:rFonts w:ascii="Tahoma" w:eastAsia="Times New Roman" w:hAnsi="Tahoma" w:cs="Tahoma"/>
                <w:sz w:val="24"/>
                <w:szCs w:val="24"/>
              </w:rPr>
              <w:t>Step 4</w:t>
            </w:r>
          </w:p>
        </w:tc>
        <w:tc>
          <w:tcPr>
            <w:tcW w:w="0" w:type="auto"/>
            <w:tcBorders>
              <w:top w:val="outset" w:sz="6" w:space="0" w:color="auto"/>
              <w:left w:val="outset" w:sz="6" w:space="0" w:color="auto"/>
              <w:bottom w:val="outset" w:sz="6" w:space="0" w:color="auto"/>
              <w:right w:val="outset" w:sz="6" w:space="0" w:color="auto"/>
            </w:tcBorders>
            <w:hideMark/>
          </w:tcPr>
          <w:p w14:paraId="44B53CA6" w14:textId="77777777" w:rsidR="00FE32D2" w:rsidRPr="00FE32D2" w:rsidRDefault="00FE32D2" w:rsidP="00FE32D2">
            <w:pPr>
              <w:spacing w:after="0" w:line="240" w:lineRule="auto"/>
              <w:rPr>
                <w:rFonts w:ascii="Tahoma" w:eastAsia="Times New Roman" w:hAnsi="Tahoma" w:cs="Tahoma"/>
                <w:sz w:val="24"/>
                <w:szCs w:val="24"/>
              </w:rPr>
            </w:pPr>
            <w:r w:rsidRPr="00FE32D2">
              <w:rPr>
                <w:rFonts w:ascii="Tahoma" w:eastAsia="Times New Roman" w:hAnsi="Tahoma" w:cs="Tahoma"/>
                <w:sz w:val="24"/>
                <w:szCs w:val="24"/>
              </w:rPr>
              <w:t>Optional</w:t>
            </w:r>
          </w:p>
        </w:tc>
        <w:tc>
          <w:tcPr>
            <w:tcW w:w="0" w:type="auto"/>
            <w:tcBorders>
              <w:top w:val="outset" w:sz="6" w:space="0" w:color="auto"/>
              <w:left w:val="outset" w:sz="6" w:space="0" w:color="auto"/>
              <w:bottom w:val="outset" w:sz="6" w:space="0" w:color="auto"/>
              <w:right w:val="outset" w:sz="6" w:space="0" w:color="auto"/>
            </w:tcBorders>
            <w:hideMark/>
          </w:tcPr>
          <w:p w14:paraId="77E47C53" w14:textId="77777777" w:rsidR="00FE32D2" w:rsidRPr="00FE32D2" w:rsidRDefault="00FE32D2" w:rsidP="00FE32D2">
            <w:pPr>
              <w:spacing w:after="0" w:line="240" w:lineRule="auto"/>
              <w:rPr>
                <w:rFonts w:ascii="Tahoma" w:eastAsia="Times New Roman" w:hAnsi="Tahoma" w:cs="Tahoma"/>
                <w:sz w:val="24"/>
                <w:szCs w:val="24"/>
              </w:rPr>
            </w:pPr>
            <w:r w:rsidRPr="00FE32D2">
              <w:rPr>
                <w:rFonts w:ascii="Tahoma" w:eastAsia="Times New Roman" w:hAnsi="Tahoma" w:cs="Tahoma"/>
                <w:sz w:val="24"/>
                <w:szCs w:val="24"/>
              </w:rPr>
              <w:t xml:space="preserve">Define Your Descriptive </w:t>
            </w:r>
            <w:proofErr w:type="spellStart"/>
            <w:r w:rsidRPr="00FE32D2">
              <w:rPr>
                <w:rFonts w:ascii="Tahoma" w:eastAsia="Times New Roman" w:hAnsi="Tahoma" w:cs="Tahoma"/>
                <w:sz w:val="24"/>
                <w:szCs w:val="24"/>
              </w:rPr>
              <w:t>Flexfields</w:t>
            </w:r>
            <w:proofErr w:type="spellEnd"/>
            <w:r w:rsidRPr="00FE32D2">
              <w:rPr>
                <w:rFonts w:ascii="Tahoma" w:eastAsia="Times New Roman" w:hAnsi="Tahoma" w:cs="Tahoma"/>
                <w:sz w:val="24"/>
                <w:szCs w:val="24"/>
              </w:rPr>
              <w:br/>
              <w:t>See: </w:t>
            </w:r>
            <w:hyperlink r:id="rId18" w:anchor="I_px2Ddff" w:history="1">
              <w:r w:rsidRPr="00FE32D2">
                <w:rPr>
                  <w:rFonts w:ascii="Tahoma" w:eastAsia="Times New Roman" w:hAnsi="Tahoma" w:cs="Tahoma"/>
                  <w:color w:val="72007C"/>
                  <w:sz w:val="24"/>
                  <w:szCs w:val="24"/>
                  <w:u w:val="single"/>
                </w:rPr>
                <w:t xml:space="preserve">Defining Descriptive </w:t>
              </w:r>
              <w:proofErr w:type="spellStart"/>
              <w:r w:rsidRPr="00FE32D2">
                <w:rPr>
                  <w:rFonts w:ascii="Tahoma" w:eastAsia="Times New Roman" w:hAnsi="Tahoma" w:cs="Tahoma"/>
                  <w:color w:val="72007C"/>
                  <w:sz w:val="24"/>
                  <w:szCs w:val="24"/>
                  <w:u w:val="single"/>
                </w:rPr>
                <w:t>Flexfields</w:t>
              </w:r>
              <w:proofErr w:type="spellEnd"/>
              <w:r w:rsidRPr="00FE32D2">
                <w:rPr>
                  <w:rFonts w:ascii="Tahoma" w:eastAsia="Times New Roman" w:hAnsi="Tahoma" w:cs="Tahoma"/>
                  <w:color w:val="72007C"/>
                  <w:sz w:val="24"/>
                  <w:szCs w:val="24"/>
                  <w:u w:val="single"/>
                </w:rPr>
                <w:t xml:space="preserve"> for General Ledger</w:t>
              </w:r>
            </w:hyperlink>
          </w:p>
        </w:tc>
        <w:tc>
          <w:tcPr>
            <w:tcW w:w="0" w:type="auto"/>
            <w:tcBorders>
              <w:top w:val="outset" w:sz="6" w:space="0" w:color="auto"/>
              <w:left w:val="outset" w:sz="6" w:space="0" w:color="auto"/>
              <w:bottom w:val="outset" w:sz="6" w:space="0" w:color="auto"/>
              <w:right w:val="outset" w:sz="6" w:space="0" w:color="auto"/>
            </w:tcBorders>
            <w:hideMark/>
          </w:tcPr>
          <w:p w14:paraId="13827C0F" w14:textId="77777777" w:rsidR="00FE32D2" w:rsidRPr="00FE32D2" w:rsidRDefault="00FE32D2" w:rsidP="00FE32D2">
            <w:pPr>
              <w:spacing w:after="0" w:line="240" w:lineRule="auto"/>
              <w:rPr>
                <w:rFonts w:ascii="Tahoma" w:eastAsia="Times New Roman" w:hAnsi="Tahoma" w:cs="Tahoma"/>
                <w:sz w:val="24"/>
                <w:szCs w:val="24"/>
              </w:rPr>
            </w:pPr>
            <w:r w:rsidRPr="00FE32D2">
              <w:rPr>
                <w:rFonts w:ascii="Tahoma" w:eastAsia="Times New Roman" w:hAnsi="Tahoma" w:cs="Tahoma"/>
                <w:sz w:val="24"/>
                <w:szCs w:val="24"/>
              </w:rPr>
              <w:t>Common Applications</w:t>
            </w:r>
          </w:p>
        </w:tc>
      </w:tr>
      <w:tr w:rsidR="00FE32D2" w:rsidRPr="00FE32D2" w14:paraId="13F55F6D" w14:textId="77777777" w:rsidTr="00FE32D2">
        <w:trPr>
          <w:tblCellSpacing w:w="0" w:type="dxa"/>
        </w:trPr>
        <w:tc>
          <w:tcPr>
            <w:tcW w:w="0" w:type="auto"/>
            <w:tcBorders>
              <w:top w:val="outset" w:sz="6" w:space="0" w:color="auto"/>
              <w:left w:val="outset" w:sz="6" w:space="0" w:color="auto"/>
              <w:bottom w:val="outset" w:sz="6" w:space="0" w:color="auto"/>
              <w:right w:val="outset" w:sz="6" w:space="0" w:color="auto"/>
            </w:tcBorders>
            <w:hideMark/>
          </w:tcPr>
          <w:p w14:paraId="52E597A1" w14:textId="77777777" w:rsidR="00FE32D2" w:rsidRPr="00FE32D2" w:rsidRDefault="00FE32D2" w:rsidP="00FE32D2">
            <w:pPr>
              <w:spacing w:after="0" w:line="240" w:lineRule="auto"/>
              <w:rPr>
                <w:rFonts w:ascii="Tahoma" w:eastAsia="Times New Roman" w:hAnsi="Tahoma" w:cs="Tahoma"/>
                <w:sz w:val="24"/>
                <w:szCs w:val="24"/>
              </w:rPr>
            </w:pPr>
            <w:r w:rsidRPr="00FE32D2">
              <w:rPr>
                <w:rFonts w:ascii="Tahoma" w:eastAsia="Times New Roman" w:hAnsi="Tahoma" w:cs="Tahoma"/>
                <w:sz w:val="24"/>
                <w:szCs w:val="24"/>
              </w:rPr>
              <w:t>Step 5</w:t>
            </w:r>
          </w:p>
        </w:tc>
        <w:tc>
          <w:tcPr>
            <w:tcW w:w="0" w:type="auto"/>
            <w:tcBorders>
              <w:top w:val="outset" w:sz="6" w:space="0" w:color="auto"/>
              <w:left w:val="outset" w:sz="6" w:space="0" w:color="auto"/>
              <w:bottom w:val="outset" w:sz="6" w:space="0" w:color="auto"/>
              <w:right w:val="outset" w:sz="6" w:space="0" w:color="auto"/>
            </w:tcBorders>
            <w:hideMark/>
          </w:tcPr>
          <w:p w14:paraId="4CF6EA75" w14:textId="77777777" w:rsidR="00FE32D2" w:rsidRPr="00FE32D2" w:rsidRDefault="00FE32D2" w:rsidP="00FE32D2">
            <w:pPr>
              <w:spacing w:after="0" w:line="240" w:lineRule="auto"/>
              <w:rPr>
                <w:rFonts w:ascii="Tahoma" w:eastAsia="Times New Roman" w:hAnsi="Tahoma" w:cs="Tahoma"/>
                <w:sz w:val="24"/>
                <w:szCs w:val="24"/>
              </w:rPr>
            </w:pPr>
            <w:r w:rsidRPr="00FE32D2">
              <w:rPr>
                <w:rFonts w:ascii="Tahoma" w:eastAsia="Times New Roman" w:hAnsi="Tahoma" w:cs="Tahoma"/>
                <w:sz w:val="24"/>
                <w:szCs w:val="24"/>
              </w:rPr>
              <w:t>Optional</w:t>
            </w:r>
          </w:p>
        </w:tc>
        <w:tc>
          <w:tcPr>
            <w:tcW w:w="0" w:type="auto"/>
            <w:tcBorders>
              <w:top w:val="outset" w:sz="6" w:space="0" w:color="auto"/>
              <w:left w:val="outset" w:sz="6" w:space="0" w:color="auto"/>
              <w:bottom w:val="outset" w:sz="6" w:space="0" w:color="auto"/>
              <w:right w:val="outset" w:sz="6" w:space="0" w:color="auto"/>
            </w:tcBorders>
            <w:hideMark/>
          </w:tcPr>
          <w:p w14:paraId="378D64B8" w14:textId="77777777" w:rsidR="00FE32D2" w:rsidRPr="00FE32D2" w:rsidRDefault="00FE32D2" w:rsidP="00FE32D2">
            <w:pPr>
              <w:spacing w:after="0" w:line="240" w:lineRule="auto"/>
              <w:rPr>
                <w:rFonts w:ascii="Tahoma" w:eastAsia="Times New Roman" w:hAnsi="Tahoma" w:cs="Tahoma"/>
                <w:sz w:val="24"/>
                <w:szCs w:val="24"/>
              </w:rPr>
            </w:pPr>
            <w:r w:rsidRPr="00FE32D2">
              <w:rPr>
                <w:rFonts w:ascii="Tahoma" w:eastAsia="Times New Roman" w:hAnsi="Tahoma" w:cs="Tahoma"/>
                <w:sz w:val="24"/>
                <w:szCs w:val="24"/>
              </w:rPr>
              <w:t>If you want to use period types not installed with General Ledger, define your accounting period types.</w:t>
            </w:r>
            <w:r w:rsidRPr="00FE32D2">
              <w:rPr>
                <w:rFonts w:ascii="Tahoma" w:eastAsia="Times New Roman" w:hAnsi="Tahoma" w:cs="Tahoma"/>
                <w:sz w:val="24"/>
                <w:szCs w:val="24"/>
              </w:rPr>
              <w:br/>
              <w:t>See: </w:t>
            </w:r>
            <w:hyperlink r:id="rId19" w:anchor="I_tx2Dperx2Dpertyp" w:history="1">
              <w:r w:rsidRPr="00FE32D2">
                <w:rPr>
                  <w:rFonts w:ascii="Tahoma" w:eastAsia="Times New Roman" w:hAnsi="Tahoma" w:cs="Tahoma"/>
                  <w:color w:val="72007C"/>
                  <w:sz w:val="24"/>
                  <w:szCs w:val="24"/>
                  <w:u w:val="single"/>
                </w:rPr>
                <w:t>Period Types</w:t>
              </w:r>
            </w:hyperlink>
          </w:p>
        </w:tc>
        <w:tc>
          <w:tcPr>
            <w:tcW w:w="0" w:type="auto"/>
            <w:tcBorders>
              <w:top w:val="outset" w:sz="6" w:space="0" w:color="auto"/>
              <w:left w:val="outset" w:sz="6" w:space="0" w:color="auto"/>
              <w:bottom w:val="outset" w:sz="6" w:space="0" w:color="auto"/>
              <w:right w:val="outset" w:sz="6" w:space="0" w:color="auto"/>
            </w:tcBorders>
            <w:hideMark/>
          </w:tcPr>
          <w:p w14:paraId="465DB4FE" w14:textId="77777777" w:rsidR="00FE32D2" w:rsidRPr="00FE32D2" w:rsidRDefault="00FE32D2" w:rsidP="00FE32D2">
            <w:pPr>
              <w:spacing w:after="0" w:line="240" w:lineRule="auto"/>
              <w:rPr>
                <w:rFonts w:ascii="Tahoma" w:eastAsia="Times New Roman" w:hAnsi="Tahoma" w:cs="Tahoma"/>
                <w:sz w:val="24"/>
                <w:szCs w:val="24"/>
              </w:rPr>
            </w:pPr>
            <w:r w:rsidRPr="00FE32D2">
              <w:rPr>
                <w:rFonts w:ascii="Tahoma" w:eastAsia="Times New Roman" w:hAnsi="Tahoma" w:cs="Tahoma"/>
                <w:sz w:val="24"/>
                <w:szCs w:val="24"/>
              </w:rPr>
              <w:t>Common Applications</w:t>
            </w:r>
          </w:p>
        </w:tc>
      </w:tr>
      <w:tr w:rsidR="00FE32D2" w:rsidRPr="00FE32D2" w14:paraId="45D1D11C" w14:textId="77777777" w:rsidTr="00FE32D2">
        <w:trPr>
          <w:tblCellSpacing w:w="0" w:type="dxa"/>
        </w:trPr>
        <w:tc>
          <w:tcPr>
            <w:tcW w:w="0" w:type="auto"/>
            <w:tcBorders>
              <w:top w:val="outset" w:sz="6" w:space="0" w:color="auto"/>
              <w:left w:val="outset" w:sz="6" w:space="0" w:color="auto"/>
              <w:bottom w:val="outset" w:sz="6" w:space="0" w:color="auto"/>
              <w:right w:val="outset" w:sz="6" w:space="0" w:color="auto"/>
            </w:tcBorders>
            <w:hideMark/>
          </w:tcPr>
          <w:p w14:paraId="475A8255" w14:textId="77777777" w:rsidR="00FE32D2" w:rsidRPr="00FE32D2" w:rsidRDefault="00FE32D2" w:rsidP="00FE32D2">
            <w:pPr>
              <w:spacing w:after="0" w:line="240" w:lineRule="auto"/>
              <w:rPr>
                <w:rFonts w:ascii="Tahoma" w:eastAsia="Times New Roman" w:hAnsi="Tahoma" w:cs="Tahoma"/>
                <w:sz w:val="24"/>
                <w:szCs w:val="24"/>
              </w:rPr>
            </w:pPr>
            <w:r w:rsidRPr="00FE32D2">
              <w:rPr>
                <w:rFonts w:ascii="Tahoma" w:eastAsia="Times New Roman" w:hAnsi="Tahoma" w:cs="Tahoma"/>
                <w:sz w:val="24"/>
                <w:szCs w:val="24"/>
              </w:rPr>
              <w:t>Step 6</w:t>
            </w:r>
          </w:p>
        </w:tc>
        <w:tc>
          <w:tcPr>
            <w:tcW w:w="0" w:type="auto"/>
            <w:tcBorders>
              <w:top w:val="outset" w:sz="6" w:space="0" w:color="auto"/>
              <w:left w:val="outset" w:sz="6" w:space="0" w:color="auto"/>
              <w:bottom w:val="outset" w:sz="6" w:space="0" w:color="auto"/>
              <w:right w:val="outset" w:sz="6" w:space="0" w:color="auto"/>
            </w:tcBorders>
            <w:hideMark/>
          </w:tcPr>
          <w:p w14:paraId="7646D762" w14:textId="77777777" w:rsidR="00FE32D2" w:rsidRPr="00FE32D2" w:rsidRDefault="00FE32D2" w:rsidP="00FE32D2">
            <w:pPr>
              <w:spacing w:after="0" w:line="240" w:lineRule="auto"/>
              <w:rPr>
                <w:rFonts w:ascii="Tahoma" w:eastAsia="Times New Roman" w:hAnsi="Tahoma" w:cs="Tahoma"/>
                <w:sz w:val="24"/>
                <w:szCs w:val="24"/>
              </w:rPr>
            </w:pPr>
            <w:r w:rsidRPr="00FE32D2">
              <w:rPr>
                <w:rFonts w:ascii="Tahoma" w:eastAsia="Times New Roman" w:hAnsi="Tahoma" w:cs="Tahoma"/>
                <w:sz w:val="24"/>
                <w:szCs w:val="24"/>
              </w:rPr>
              <w:t>Required</w:t>
            </w:r>
          </w:p>
        </w:tc>
        <w:tc>
          <w:tcPr>
            <w:tcW w:w="0" w:type="auto"/>
            <w:tcBorders>
              <w:top w:val="outset" w:sz="6" w:space="0" w:color="auto"/>
              <w:left w:val="outset" w:sz="6" w:space="0" w:color="auto"/>
              <w:bottom w:val="outset" w:sz="6" w:space="0" w:color="auto"/>
              <w:right w:val="outset" w:sz="6" w:space="0" w:color="auto"/>
            </w:tcBorders>
            <w:hideMark/>
          </w:tcPr>
          <w:p w14:paraId="16C1C902" w14:textId="77777777" w:rsidR="00FE32D2" w:rsidRPr="00FE32D2" w:rsidRDefault="00FE32D2" w:rsidP="00FE32D2">
            <w:pPr>
              <w:spacing w:after="0" w:line="240" w:lineRule="auto"/>
              <w:rPr>
                <w:rFonts w:ascii="Tahoma" w:eastAsia="Times New Roman" w:hAnsi="Tahoma" w:cs="Tahoma"/>
                <w:sz w:val="24"/>
                <w:szCs w:val="24"/>
              </w:rPr>
            </w:pPr>
            <w:r w:rsidRPr="00FE32D2">
              <w:rPr>
                <w:rFonts w:ascii="Tahoma" w:eastAsia="Times New Roman" w:hAnsi="Tahoma" w:cs="Tahoma"/>
                <w:sz w:val="24"/>
                <w:szCs w:val="24"/>
              </w:rPr>
              <w:t>Define your accounting calendar. Review the Calendar Validation report to note common setup errors. </w:t>
            </w:r>
            <w:r w:rsidRPr="00FE32D2">
              <w:rPr>
                <w:rFonts w:ascii="Tahoma" w:eastAsia="Times New Roman" w:hAnsi="Tahoma" w:cs="Tahoma"/>
                <w:sz w:val="24"/>
                <w:szCs w:val="24"/>
              </w:rPr>
              <w:br/>
              <w:t>See: </w:t>
            </w:r>
            <w:hyperlink r:id="rId20" w:anchor="I_tx2Dcal" w:history="1">
              <w:r w:rsidRPr="00FE32D2">
                <w:rPr>
                  <w:rFonts w:ascii="Tahoma" w:eastAsia="Times New Roman" w:hAnsi="Tahoma" w:cs="Tahoma"/>
                  <w:color w:val="72007C"/>
                  <w:sz w:val="24"/>
                  <w:szCs w:val="24"/>
                  <w:u w:val="single"/>
                </w:rPr>
                <w:t>Defining Calendars</w:t>
              </w:r>
            </w:hyperlink>
          </w:p>
        </w:tc>
        <w:tc>
          <w:tcPr>
            <w:tcW w:w="0" w:type="auto"/>
            <w:tcBorders>
              <w:top w:val="outset" w:sz="6" w:space="0" w:color="auto"/>
              <w:left w:val="outset" w:sz="6" w:space="0" w:color="auto"/>
              <w:bottom w:val="outset" w:sz="6" w:space="0" w:color="auto"/>
              <w:right w:val="outset" w:sz="6" w:space="0" w:color="auto"/>
            </w:tcBorders>
            <w:hideMark/>
          </w:tcPr>
          <w:p w14:paraId="234915B0" w14:textId="77777777" w:rsidR="00FE32D2" w:rsidRPr="00FE32D2" w:rsidRDefault="00FE32D2" w:rsidP="00FE32D2">
            <w:pPr>
              <w:spacing w:after="0" w:line="240" w:lineRule="auto"/>
              <w:rPr>
                <w:rFonts w:ascii="Tahoma" w:eastAsia="Times New Roman" w:hAnsi="Tahoma" w:cs="Tahoma"/>
                <w:sz w:val="24"/>
                <w:szCs w:val="24"/>
              </w:rPr>
            </w:pPr>
            <w:r w:rsidRPr="00FE32D2">
              <w:rPr>
                <w:rFonts w:ascii="Tahoma" w:eastAsia="Times New Roman" w:hAnsi="Tahoma" w:cs="Tahoma"/>
                <w:sz w:val="24"/>
                <w:szCs w:val="24"/>
              </w:rPr>
              <w:t>Common Applications</w:t>
            </w:r>
          </w:p>
        </w:tc>
      </w:tr>
      <w:tr w:rsidR="00FE32D2" w:rsidRPr="00FE32D2" w14:paraId="5C07EC4E" w14:textId="77777777" w:rsidTr="00FE32D2">
        <w:trPr>
          <w:tblCellSpacing w:w="0" w:type="dxa"/>
        </w:trPr>
        <w:tc>
          <w:tcPr>
            <w:tcW w:w="0" w:type="auto"/>
            <w:tcBorders>
              <w:top w:val="outset" w:sz="6" w:space="0" w:color="auto"/>
              <w:left w:val="outset" w:sz="6" w:space="0" w:color="auto"/>
              <w:bottom w:val="outset" w:sz="6" w:space="0" w:color="auto"/>
              <w:right w:val="outset" w:sz="6" w:space="0" w:color="auto"/>
            </w:tcBorders>
            <w:hideMark/>
          </w:tcPr>
          <w:p w14:paraId="1D5006A6" w14:textId="77777777" w:rsidR="00FE32D2" w:rsidRPr="00FE32D2" w:rsidRDefault="00FE32D2" w:rsidP="00FE32D2">
            <w:pPr>
              <w:spacing w:after="0" w:line="240" w:lineRule="auto"/>
              <w:rPr>
                <w:rFonts w:ascii="Tahoma" w:eastAsia="Times New Roman" w:hAnsi="Tahoma" w:cs="Tahoma"/>
                <w:sz w:val="24"/>
                <w:szCs w:val="24"/>
              </w:rPr>
            </w:pPr>
            <w:r w:rsidRPr="00FE32D2">
              <w:rPr>
                <w:rFonts w:ascii="Tahoma" w:eastAsia="Times New Roman" w:hAnsi="Tahoma" w:cs="Tahoma"/>
                <w:sz w:val="24"/>
                <w:szCs w:val="24"/>
              </w:rPr>
              <w:t>Step 7</w:t>
            </w:r>
          </w:p>
        </w:tc>
        <w:tc>
          <w:tcPr>
            <w:tcW w:w="0" w:type="auto"/>
            <w:tcBorders>
              <w:top w:val="outset" w:sz="6" w:space="0" w:color="auto"/>
              <w:left w:val="outset" w:sz="6" w:space="0" w:color="auto"/>
              <w:bottom w:val="outset" w:sz="6" w:space="0" w:color="auto"/>
              <w:right w:val="outset" w:sz="6" w:space="0" w:color="auto"/>
            </w:tcBorders>
            <w:hideMark/>
          </w:tcPr>
          <w:p w14:paraId="221BE23A" w14:textId="77777777" w:rsidR="00FE32D2" w:rsidRPr="00FE32D2" w:rsidRDefault="00FE32D2" w:rsidP="00FE32D2">
            <w:pPr>
              <w:spacing w:after="0" w:line="240" w:lineRule="auto"/>
              <w:rPr>
                <w:rFonts w:ascii="Tahoma" w:eastAsia="Times New Roman" w:hAnsi="Tahoma" w:cs="Tahoma"/>
                <w:sz w:val="24"/>
                <w:szCs w:val="24"/>
              </w:rPr>
            </w:pPr>
            <w:r w:rsidRPr="00FE32D2">
              <w:rPr>
                <w:rFonts w:ascii="Tahoma" w:eastAsia="Times New Roman" w:hAnsi="Tahoma" w:cs="Tahoma"/>
                <w:sz w:val="24"/>
                <w:szCs w:val="24"/>
              </w:rPr>
              <w:t>Optional</w:t>
            </w:r>
          </w:p>
        </w:tc>
        <w:tc>
          <w:tcPr>
            <w:tcW w:w="0" w:type="auto"/>
            <w:tcBorders>
              <w:top w:val="outset" w:sz="6" w:space="0" w:color="auto"/>
              <w:left w:val="outset" w:sz="6" w:space="0" w:color="auto"/>
              <w:bottom w:val="outset" w:sz="6" w:space="0" w:color="auto"/>
              <w:right w:val="outset" w:sz="6" w:space="0" w:color="auto"/>
            </w:tcBorders>
            <w:hideMark/>
          </w:tcPr>
          <w:p w14:paraId="22C28F55" w14:textId="77777777" w:rsidR="00FE32D2" w:rsidRPr="00FE32D2" w:rsidRDefault="00FE32D2" w:rsidP="00FE32D2">
            <w:pPr>
              <w:spacing w:after="0" w:line="240" w:lineRule="auto"/>
              <w:rPr>
                <w:rFonts w:ascii="Tahoma" w:eastAsia="Times New Roman" w:hAnsi="Tahoma" w:cs="Tahoma"/>
                <w:sz w:val="24"/>
                <w:szCs w:val="24"/>
              </w:rPr>
            </w:pPr>
            <w:r w:rsidRPr="00FE32D2">
              <w:rPr>
                <w:rFonts w:ascii="Tahoma" w:eastAsia="Times New Roman" w:hAnsi="Tahoma" w:cs="Tahoma"/>
                <w:sz w:val="24"/>
                <w:szCs w:val="24"/>
              </w:rPr>
              <w:t>If you plan to use average balance processing, define a transaction calendar and valid business days for that calendar.</w:t>
            </w:r>
            <w:r w:rsidRPr="00FE32D2">
              <w:rPr>
                <w:rFonts w:ascii="Tahoma" w:eastAsia="Times New Roman" w:hAnsi="Tahoma" w:cs="Tahoma"/>
                <w:sz w:val="24"/>
                <w:szCs w:val="24"/>
              </w:rPr>
              <w:br/>
              <w:t>The transaction calendar ensures that journals created in Oracle General Ledger and Oracle Subledger Accounting (SLA), if used, will be posted on valid business days.</w:t>
            </w:r>
            <w:r w:rsidRPr="00FE32D2">
              <w:rPr>
                <w:rFonts w:ascii="Tahoma" w:eastAsia="Times New Roman" w:hAnsi="Tahoma" w:cs="Tahoma"/>
                <w:sz w:val="24"/>
                <w:szCs w:val="24"/>
              </w:rPr>
              <w:br/>
              <w:t>See: </w:t>
            </w:r>
            <w:hyperlink r:id="rId21" w:anchor="I_tx2Dadbx2Dtx78cal" w:history="1">
              <w:r w:rsidRPr="00FE32D2">
                <w:rPr>
                  <w:rFonts w:ascii="Tahoma" w:eastAsia="Times New Roman" w:hAnsi="Tahoma" w:cs="Tahoma"/>
                  <w:color w:val="72007C"/>
                  <w:sz w:val="24"/>
                  <w:szCs w:val="24"/>
                  <w:u w:val="single"/>
                </w:rPr>
                <w:t>Defining Transaction Calendars</w:t>
              </w:r>
            </w:hyperlink>
          </w:p>
        </w:tc>
        <w:tc>
          <w:tcPr>
            <w:tcW w:w="0" w:type="auto"/>
            <w:tcBorders>
              <w:top w:val="outset" w:sz="6" w:space="0" w:color="auto"/>
              <w:left w:val="outset" w:sz="6" w:space="0" w:color="auto"/>
              <w:bottom w:val="outset" w:sz="6" w:space="0" w:color="auto"/>
              <w:right w:val="outset" w:sz="6" w:space="0" w:color="auto"/>
            </w:tcBorders>
            <w:hideMark/>
          </w:tcPr>
          <w:p w14:paraId="1D017591" w14:textId="77777777" w:rsidR="00FE32D2" w:rsidRPr="00FE32D2" w:rsidRDefault="00FE32D2" w:rsidP="00FE32D2">
            <w:pPr>
              <w:spacing w:after="0" w:line="240" w:lineRule="auto"/>
              <w:rPr>
                <w:rFonts w:ascii="Tahoma" w:eastAsia="Times New Roman" w:hAnsi="Tahoma" w:cs="Tahoma"/>
                <w:sz w:val="24"/>
                <w:szCs w:val="24"/>
              </w:rPr>
            </w:pPr>
            <w:r w:rsidRPr="00FE32D2">
              <w:rPr>
                <w:rFonts w:ascii="Tahoma" w:eastAsia="Times New Roman" w:hAnsi="Tahoma" w:cs="Tahoma"/>
                <w:sz w:val="24"/>
                <w:szCs w:val="24"/>
              </w:rPr>
              <w:t>Common Applications</w:t>
            </w:r>
          </w:p>
        </w:tc>
      </w:tr>
      <w:tr w:rsidR="00FE32D2" w:rsidRPr="00FE32D2" w14:paraId="18A911AB" w14:textId="77777777" w:rsidTr="00FE32D2">
        <w:trPr>
          <w:tblCellSpacing w:w="0" w:type="dxa"/>
        </w:trPr>
        <w:tc>
          <w:tcPr>
            <w:tcW w:w="0" w:type="auto"/>
            <w:tcBorders>
              <w:top w:val="outset" w:sz="6" w:space="0" w:color="auto"/>
              <w:left w:val="outset" w:sz="6" w:space="0" w:color="auto"/>
              <w:bottom w:val="outset" w:sz="6" w:space="0" w:color="auto"/>
              <w:right w:val="outset" w:sz="6" w:space="0" w:color="auto"/>
            </w:tcBorders>
            <w:hideMark/>
          </w:tcPr>
          <w:p w14:paraId="370141C1" w14:textId="77777777" w:rsidR="00FE32D2" w:rsidRPr="00FE32D2" w:rsidRDefault="00FE32D2" w:rsidP="00FE32D2">
            <w:pPr>
              <w:spacing w:after="0" w:line="240" w:lineRule="auto"/>
              <w:rPr>
                <w:rFonts w:ascii="Tahoma" w:eastAsia="Times New Roman" w:hAnsi="Tahoma" w:cs="Tahoma"/>
                <w:sz w:val="24"/>
                <w:szCs w:val="24"/>
              </w:rPr>
            </w:pPr>
            <w:r w:rsidRPr="00FE32D2">
              <w:rPr>
                <w:rFonts w:ascii="Tahoma" w:eastAsia="Times New Roman" w:hAnsi="Tahoma" w:cs="Tahoma"/>
                <w:sz w:val="24"/>
                <w:szCs w:val="24"/>
              </w:rPr>
              <w:t>Step 8</w:t>
            </w:r>
          </w:p>
        </w:tc>
        <w:tc>
          <w:tcPr>
            <w:tcW w:w="0" w:type="auto"/>
            <w:tcBorders>
              <w:top w:val="outset" w:sz="6" w:space="0" w:color="auto"/>
              <w:left w:val="outset" w:sz="6" w:space="0" w:color="auto"/>
              <w:bottom w:val="outset" w:sz="6" w:space="0" w:color="auto"/>
              <w:right w:val="outset" w:sz="6" w:space="0" w:color="auto"/>
            </w:tcBorders>
            <w:hideMark/>
          </w:tcPr>
          <w:p w14:paraId="464465A6" w14:textId="77777777" w:rsidR="00FE32D2" w:rsidRPr="00FE32D2" w:rsidRDefault="00FE32D2" w:rsidP="00FE32D2">
            <w:pPr>
              <w:spacing w:after="0" w:line="240" w:lineRule="auto"/>
              <w:rPr>
                <w:rFonts w:ascii="Tahoma" w:eastAsia="Times New Roman" w:hAnsi="Tahoma" w:cs="Tahoma"/>
                <w:sz w:val="24"/>
                <w:szCs w:val="24"/>
              </w:rPr>
            </w:pPr>
            <w:r w:rsidRPr="00FE32D2">
              <w:rPr>
                <w:rFonts w:ascii="Tahoma" w:eastAsia="Times New Roman" w:hAnsi="Tahoma" w:cs="Tahoma"/>
                <w:sz w:val="24"/>
                <w:szCs w:val="24"/>
              </w:rPr>
              <w:t>Required</w:t>
            </w:r>
          </w:p>
        </w:tc>
        <w:tc>
          <w:tcPr>
            <w:tcW w:w="0" w:type="auto"/>
            <w:tcBorders>
              <w:top w:val="outset" w:sz="6" w:space="0" w:color="auto"/>
              <w:left w:val="outset" w:sz="6" w:space="0" w:color="auto"/>
              <w:bottom w:val="outset" w:sz="6" w:space="0" w:color="auto"/>
              <w:right w:val="outset" w:sz="6" w:space="0" w:color="auto"/>
            </w:tcBorders>
            <w:hideMark/>
          </w:tcPr>
          <w:p w14:paraId="48FC77A8" w14:textId="77777777" w:rsidR="00FE32D2" w:rsidRPr="00FE32D2" w:rsidRDefault="00FE32D2" w:rsidP="00FE32D2">
            <w:pPr>
              <w:spacing w:after="0" w:line="240" w:lineRule="auto"/>
              <w:rPr>
                <w:rFonts w:ascii="Tahoma" w:eastAsia="Times New Roman" w:hAnsi="Tahoma" w:cs="Tahoma"/>
                <w:sz w:val="24"/>
                <w:szCs w:val="24"/>
              </w:rPr>
            </w:pPr>
            <w:r w:rsidRPr="00FE32D2">
              <w:rPr>
                <w:rFonts w:ascii="Tahoma" w:eastAsia="Times New Roman" w:hAnsi="Tahoma" w:cs="Tahoma"/>
                <w:sz w:val="24"/>
                <w:szCs w:val="24"/>
              </w:rPr>
              <w:t>Define the currency for your ledger. Also define or enable any reporting currencies you plan to use.</w:t>
            </w:r>
            <w:r w:rsidRPr="00FE32D2">
              <w:rPr>
                <w:rFonts w:ascii="Tahoma" w:eastAsia="Times New Roman" w:hAnsi="Tahoma" w:cs="Tahoma"/>
                <w:sz w:val="24"/>
                <w:szCs w:val="24"/>
              </w:rPr>
              <w:br/>
              <w:t>See: Oracle General Ledger User's Guide Defining Currencies, </w:t>
            </w:r>
            <w:r w:rsidRPr="00FE32D2">
              <w:rPr>
                <w:rFonts w:ascii="Tahoma" w:eastAsia="Times New Roman" w:hAnsi="Tahoma" w:cs="Tahoma"/>
                <w:i/>
                <w:iCs/>
                <w:sz w:val="24"/>
                <w:szCs w:val="24"/>
              </w:rPr>
              <w:t>Oracle General Ledger User's Guide</w:t>
            </w:r>
          </w:p>
        </w:tc>
        <w:tc>
          <w:tcPr>
            <w:tcW w:w="0" w:type="auto"/>
            <w:tcBorders>
              <w:top w:val="outset" w:sz="6" w:space="0" w:color="auto"/>
              <w:left w:val="outset" w:sz="6" w:space="0" w:color="auto"/>
              <w:bottom w:val="outset" w:sz="6" w:space="0" w:color="auto"/>
              <w:right w:val="outset" w:sz="6" w:space="0" w:color="auto"/>
            </w:tcBorders>
            <w:hideMark/>
          </w:tcPr>
          <w:p w14:paraId="18874685" w14:textId="77777777" w:rsidR="00FE32D2" w:rsidRPr="00FE32D2" w:rsidRDefault="00FE32D2" w:rsidP="00FE32D2">
            <w:pPr>
              <w:spacing w:after="0" w:line="240" w:lineRule="auto"/>
              <w:rPr>
                <w:rFonts w:ascii="Tahoma" w:eastAsia="Times New Roman" w:hAnsi="Tahoma" w:cs="Tahoma"/>
                <w:sz w:val="24"/>
                <w:szCs w:val="24"/>
              </w:rPr>
            </w:pPr>
            <w:r w:rsidRPr="00FE32D2">
              <w:rPr>
                <w:rFonts w:ascii="Tahoma" w:eastAsia="Times New Roman" w:hAnsi="Tahoma" w:cs="Tahoma"/>
                <w:sz w:val="24"/>
                <w:szCs w:val="24"/>
              </w:rPr>
              <w:t>Common Applications</w:t>
            </w:r>
          </w:p>
        </w:tc>
      </w:tr>
      <w:tr w:rsidR="00FE32D2" w:rsidRPr="00FE32D2" w14:paraId="326F309A" w14:textId="77777777" w:rsidTr="00FE32D2">
        <w:trPr>
          <w:tblCellSpacing w:w="0" w:type="dxa"/>
        </w:trPr>
        <w:tc>
          <w:tcPr>
            <w:tcW w:w="0" w:type="auto"/>
            <w:tcBorders>
              <w:top w:val="outset" w:sz="6" w:space="0" w:color="auto"/>
              <w:left w:val="outset" w:sz="6" w:space="0" w:color="auto"/>
              <w:bottom w:val="outset" w:sz="6" w:space="0" w:color="auto"/>
              <w:right w:val="outset" w:sz="6" w:space="0" w:color="auto"/>
            </w:tcBorders>
            <w:hideMark/>
          </w:tcPr>
          <w:p w14:paraId="29178D30" w14:textId="77777777" w:rsidR="00FE32D2" w:rsidRPr="00FE32D2" w:rsidRDefault="00FE32D2" w:rsidP="00FE32D2">
            <w:pPr>
              <w:spacing w:after="0" w:line="240" w:lineRule="auto"/>
              <w:rPr>
                <w:rFonts w:ascii="Tahoma" w:eastAsia="Times New Roman" w:hAnsi="Tahoma" w:cs="Tahoma"/>
                <w:sz w:val="24"/>
                <w:szCs w:val="24"/>
              </w:rPr>
            </w:pPr>
            <w:r w:rsidRPr="00FE32D2">
              <w:rPr>
                <w:rFonts w:ascii="Tahoma" w:eastAsia="Times New Roman" w:hAnsi="Tahoma" w:cs="Tahoma"/>
                <w:sz w:val="24"/>
                <w:szCs w:val="24"/>
              </w:rPr>
              <w:t xml:space="preserve">Step </w:t>
            </w:r>
            <w:r w:rsidRPr="00FE32D2">
              <w:rPr>
                <w:rFonts w:ascii="Tahoma" w:eastAsia="Times New Roman" w:hAnsi="Tahoma" w:cs="Tahoma"/>
                <w:sz w:val="24"/>
                <w:szCs w:val="24"/>
              </w:rPr>
              <w:lastRenderedPageBreak/>
              <w:t>9</w:t>
            </w:r>
          </w:p>
        </w:tc>
        <w:tc>
          <w:tcPr>
            <w:tcW w:w="0" w:type="auto"/>
            <w:tcBorders>
              <w:top w:val="outset" w:sz="6" w:space="0" w:color="auto"/>
              <w:left w:val="outset" w:sz="6" w:space="0" w:color="auto"/>
              <w:bottom w:val="outset" w:sz="6" w:space="0" w:color="auto"/>
              <w:right w:val="outset" w:sz="6" w:space="0" w:color="auto"/>
            </w:tcBorders>
            <w:hideMark/>
          </w:tcPr>
          <w:p w14:paraId="07902988" w14:textId="77777777" w:rsidR="00FE32D2" w:rsidRPr="00FE32D2" w:rsidRDefault="00FE32D2" w:rsidP="00FE32D2">
            <w:pPr>
              <w:spacing w:after="0" w:line="240" w:lineRule="auto"/>
              <w:rPr>
                <w:rFonts w:ascii="Tahoma" w:eastAsia="Times New Roman" w:hAnsi="Tahoma" w:cs="Tahoma"/>
                <w:sz w:val="24"/>
                <w:szCs w:val="24"/>
              </w:rPr>
            </w:pPr>
            <w:r w:rsidRPr="00FE32D2">
              <w:rPr>
                <w:rFonts w:ascii="Tahoma" w:eastAsia="Times New Roman" w:hAnsi="Tahoma" w:cs="Tahoma"/>
                <w:sz w:val="24"/>
                <w:szCs w:val="24"/>
              </w:rPr>
              <w:lastRenderedPageBreak/>
              <w:t>Optional</w:t>
            </w:r>
          </w:p>
        </w:tc>
        <w:tc>
          <w:tcPr>
            <w:tcW w:w="0" w:type="auto"/>
            <w:tcBorders>
              <w:top w:val="outset" w:sz="6" w:space="0" w:color="auto"/>
              <w:left w:val="outset" w:sz="6" w:space="0" w:color="auto"/>
              <w:bottom w:val="outset" w:sz="6" w:space="0" w:color="auto"/>
              <w:right w:val="outset" w:sz="6" w:space="0" w:color="auto"/>
            </w:tcBorders>
            <w:hideMark/>
          </w:tcPr>
          <w:p w14:paraId="4095F7A2" w14:textId="77777777" w:rsidR="00FE32D2" w:rsidRPr="00FE32D2" w:rsidRDefault="00FE32D2" w:rsidP="00FE32D2">
            <w:pPr>
              <w:spacing w:after="0" w:line="240" w:lineRule="auto"/>
              <w:rPr>
                <w:rFonts w:ascii="Tahoma" w:eastAsia="Times New Roman" w:hAnsi="Tahoma" w:cs="Tahoma"/>
                <w:sz w:val="24"/>
                <w:szCs w:val="24"/>
              </w:rPr>
            </w:pPr>
            <w:r w:rsidRPr="00FE32D2">
              <w:rPr>
                <w:rFonts w:ascii="Tahoma" w:eastAsia="Times New Roman" w:hAnsi="Tahoma" w:cs="Tahoma"/>
                <w:sz w:val="24"/>
                <w:szCs w:val="24"/>
              </w:rPr>
              <w:t xml:space="preserve">Define conversion rate types and conversion rates, </w:t>
            </w:r>
            <w:r w:rsidRPr="00FE32D2">
              <w:rPr>
                <w:rFonts w:ascii="Tahoma" w:eastAsia="Times New Roman" w:hAnsi="Tahoma" w:cs="Tahoma"/>
                <w:sz w:val="24"/>
                <w:szCs w:val="24"/>
              </w:rPr>
              <w:lastRenderedPageBreak/>
              <w:t>such as daily rates and historical rates.</w:t>
            </w:r>
            <w:r w:rsidRPr="00FE32D2">
              <w:rPr>
                <w:rFonts w:ascii="Tahoma" w:eastAsia="Times New Roman" w:hAnsi="Tahoma" w:cs="Tahoma"/>
                <w:sz w:val="24"/>
                <w:szCs w:val="24"/>
              </w:rPr>
              <w:br/>
              <w:t>See: Overview of Multi–Currency Accounting, </w:t>
            </w:r>
            <w:r w:rsidRPr="00FE32D2">
              <w:rPr>
                <w:rFonts w:ascii="Tahoma" w:eastAsia="Times New Roman" w:hAnsi="Tahoma" w:cs="Tahoma"/>
                <w:i/>
                <w:iCs/>
                <w:sz w:val="24"/>
                <w:szCs w:val="24"/>
              </w:rPr>
              <w:t>Oracle General Ledger User's Guide</w:t>
            </w:r>
          </w:p>
        </w:tc>
        <w:tc>
          <w:tcPr>
            <w:tcW w:w="0" w:type="auto"/>
            <w:tcBorders>
              <w:top w:val="outset" w:sz="6" w:space="0" w:color="auto"/>
              <w:left w:val="outset" w:sz="6" w:space="0" w:color="auto"/>
              <w:bottom w:val="outset" w:sz="6" w:space="0" w:color="auto"/>
              <w:right w:val="outset" w:sz="6" w:space="0" w:color="auto"/>
            </w:tcBorders>
            <w:hideMark/>
          </w:tcPr>
          <w:p w14:paraId="5449E8A7" w14:textId="77777777" w:rsidR="00FE32D2" w:rsidRPr="00FE32D2" w:rsidRDefault="00FE32D2" w:rsidP="00FE32D2">
            <w:pPr>
              <w:spacing w:after="0" w:line="240" w:lineRule="auto"/>
              <w:rPr>
                <w:rFonts w:ascii="Tahoma" w:eastAsia="Times New Roman" w:hAnsi="Tahoma" w:cs="Tahoma"/>
                <w:sz w:val="24"/>
                <w:szCs w:val="24"/>
              </w:rPr>
            </w:pPr>
            <w:r w:rsidRPr="00FE32D2">
              <w:rPr>
                <w:rFonts w:ascii="Tahoma" w:eastAsia="Times New Roman" w:hAnsi="Tahoma" w:cs="Tahoma"/>
                <w:sz w:val="24"/>
                <w:szCs w:val="24"/>
              </w:rPr>
              <w:lastRenderedPageBreak/>
              <w:t xml:space="preserve">Common </w:t>
            </w:r>
            <w:r w:rsidRPr="00FE32D2">
              <w:rPr>
                <w:rFonts w:ascii="Tahoma" w:eastAsia="Times New Roman" w:hAnsi="Tahoma" w:cs="Tahoma"/>
                <w:sz w:val="24"/>
                <w:szCs w:val="24"/>
              </w:rPr>
              <w:lastRenderedPageBreak/>
              <w:t>Financials</w:t>
            </w:r>
          </w:p>
        </w:tc>
      </w:tr>
      <w:tr w:rsidR="00FE32D2" w:rsidRPr="00FE32D2" w14:paraId="33CA9125" w14:textId="77777777" w:rsidTr="00FE32D2">
        <w:trPr>
          <w:tblCellSpacing w:w="0" w:type="dxa"/>
        </w:trPr>
        <w:tc>
          <w:tcPr>
            <w:tcW w:w="0" w:type="auto"/>
            <w:tcBorders>
              <w:top w:val="outset" w:sz="6" w:space="0" w:color="auto"/>
              <w:left w:val="outset" w:sz="6" w:space="0" w:color="auto"/>
              <w:bottom w:val="outset" w:sz="6" w:space="0" w:color="auto"/>
              <w:right w:val="outset" w:sz="6" w:space="0" w:color="auto"/>
            </w:tcBorders>
            <w:hideMark/>
          </w:tcPr>
          <w:p w14:paraId="6EA846EE" w14:textId="77777777" w:rsidR="00FE32D2" w:rsidRPr="00FE32D2" w:rsidRDefault="00FE32D2" w:rsidP="00FE32D2">
            <w:pPr>
              <w:spacing w:after="0" w:line="240" w:lineRule="auto"/>
              <w:rPr>
                <w:rFonts w:ascii="Tahoma" w:eastAsia="Times New Roman" w:hAnsi="Tahoma" w:cs="Tahoma"/>
                <w:sz w:val="24"/>
                <w:szCs w:val="24"/>
              </w:rPr>
            </w:pPr>
            <w:r w:rsidRPr="00FE32D2">
              <w:rPr>
                <w:rFonts w:ascii="Tahoma" w:eastAsia="Times New Roman" w:hAnsi="Tahoma" w:cs="Tahoma"/>
                <w:sz w:val="24"/>
                <w:szCs w:val="24"/>
              </w:rPr>
              <w:lastRenderedPageBreak/>
              <w:t>Step 10</w:t>
            </w:r>
          </w:p>
        </w:tc>
        <w:tc>
          <w:tcPr>
            <w:tcW w:w="0" w:type="auto"/>
            <w:tcBorders>
              <w:top w:val="outset" w:sz="6" w:space="0" w:color="auto"/>
              <w:left w:val="outset" w:sz="6" w:space="0" w:color="auto"/>
              <w:bottom w:val="outset" w:sz="6" w:space="0" w:color="auto"/>
              <w:right w:val="outset" w:sz="6" w:space="0" w:color="auto"/>
            </w:tcBorders>
            <w:hideMark/>
          </w:tcPr>
          <w:p w14:paraId="48B60123" w14:textId="77777777" w:rsidR="00FE32D2" w:rsidRPr="00FE32D2" w:rsidRDefault="00FE32D2" w:rsidP="00FE32D2">
            <w:pPr>
              <w:spacing w:after="0" w:line="240" w:lineRule="auto"/>
              <w:rPr>
                <w:rFonts w:ascii="Tahoma" w:eastAsia="Times New Roman" w:hAnsi="Tahoma" w:cs="Tahoma"/>
                <w:sz w:val="24"/>
                <w:szCs w:val="24"/>
              </w:rPr>
            </w:pPr>
            <w:r w:rsidRPr="00FE32D2">
              <w:rPr>
                <w:rFonts w:ascii="Tahoma" w:eastAsia="Times New Roman" w:hAnsi="Tahoma" w:cs="Tahoma"/>
                <w:sz w:val="24"/>
                <w:szCs w:val="24"/>
              </w:rPr>
              <w:t>Optional</w:t>
            </w:r>
          </w:p>
        </w:tc>
        <w:tc>
          <w:tcPr>
            <w:tcW w:w="0" w:type="auto"/>
            <w:tcBorders>
              <w:top w:val="outset" w:sz="6" w:space="0" w:color="auto"/>
              <w:left w:val="outset" w:sz="6" w:space="0" w:color="auto"/>
              <w:bottom w:val="outset" w:sz="6" w:space="0" w:color="auto"/>
              <w:right w:val="outset" w:sz="6" w:space="0" w:color="auto"/>
            </w:tcBorders>
            <w:hideMark/>
          </w:tcPr>
          <w:p w14:paraId="09566C1E" w14:textId="77777777" w:rsidR="00FE32D2" w:rsidRPr="00FE32D2" w:rsidRDefault="00FE32D2" w:rsidP="00FE32D2">
            <w:pPr>
              <w:spacing w:after="0" w:line="240" w:lineRule="auto"/>
              <w:rPr>
                <w:rFonts w:ascii="Tahoma" w:eastAsia="Times New Roman" w:hAnsi="Tahoma" w:cs="Tahoma"/>
                <w:sz w:val="24"/>
                <w:szCs w:val="24"/>
              </w:rPr>
            </w:pPr>
            <w:r w:rsidRPr="00FE32D2">
              <w:rPr>
                <w:rFonts w:ascii="Tahoma" w:eastAsia="Times New Roman" w:hAnsi="Tahoma" w:cs="Tahoma"/>
                <w:sz w:val="24"/>
                <w:szCs w:val="24"/>
              </w:rPr>
              <w:t>Define additional journal entry sources. If you have enabled average balance processing, specify an Effective Date Rule for each journal source you define.</w:t>
            </w:r>
            <w:r w:rsidRPr="00FE32D2">
              <w:rPr>
                <w:rFonts w:ascii="Tahoma" w:eastAsia="Times New Roman" w:hAnsi="Tahoma" w:cs="Tahoma"/>
                <w:sz w:val="24"/>
                <w:szCs w:val="24"/>
              </w:rPr>
              <w:br/>
              <w:t>See: </w:t>
            </w:r>
            <w:hyperlink r:id="rId22" w:anchor="I_tx2Dsrcx2Djrnlsrc" w:history="1">
              <w:r w:rsidRPr="00FE32D2">
                <w:rPr>
                  <w:rFonts w:ascii="Tahoma" w:eastAsia="Times New Roman" w:hAnsi="Tahoma" w:cs="Tahoma"/>
                  <w:color w:val="72007C"/>
                  <w:sz w:val="24"/>
                  <w:szCs w:val="24"/>
                  <w:u w:val="single"/>
                </w:rPr>
                <w:t>Journal Sources</w:t>
              </w:r>
            </w:hyperlink>
          </w:p>
        </w:tc>
        <w:tc>
          <w:tcPr>
            <w:tcW w:w="0" w:type="auto"/>
            <w:tcBorders>
              <w:top w:val="outset" w:sz="6" w:space="0" w:color="auto"/>
              <w:left w:val="outset" w:sz="6" w:space="0" w:color="auto"/>
              <w:bottom w:val="outset" w:sz="6" w:space="0" w:color="auto"/>
              <w:right w:val="outset" w:sz="6" w:space="0" w:color="auto"/>
            </w:tcBorders>
            <w:hideMark/>
          </w:tcPr>
          <w:p w14:paraId="537E6A8D" w14:textId="77777777" w:rsidR="00FE32D2" w:rsidRPr="00FE32D2" w:rsidRDefault="00FE32D2" w:rsidP="00FE32D2">
            <w:pPr>
              <w:spacing w:after="0" w:line="240" w:lineRule="auto"/>
              <w:rPr>
                <w:rFonts w:ascii="Tahoma" w:eastAsia="Times New Roman" w:hAnsi="Tahoma" w:cs="Tahoma"/>
                <w:sz w:val="24"/>
                <w:szCs w:val="24"/>
              </w:rPr>
            </w:pPr>
            <w:r w:rsidRPr="00FE32D2">
              <w:rPr>
                <w:rFonts w:ascii="Tahoma" w:eastAsia="Times New Roman" w:hAnsi="Tahoma" w:cs="Tahoma"/>
                <w:sz w:val="24"/>
                <w:szCs w:val="24"/>
              </w:rPr>
              <w:t>Oracle General Ledger</w:t>
            </w:r>
          </w:p>
        </w:tc>
      </w:tr>
      <w:tr w:rsidR="00FE32D2" w:rsidRPr="00FE32D2" w14:paraId="4DDDF1A2" w14:textId="77777777" w:rsidTr="00FE32D2">
        <w:trPr>
          <w:tblCellSpacing w:w="0" w:type="dxa"/>
        </w:trPr>
        <w:tc>
          <w:tcPr>
            <w:tcW w:w="0" w:type="auto"/>
            <w:tcBorders>
              <w:top w:val="outset" w:sz="6" w:space="0" w:color="auto"/>
              <w:left w:val="outset" w:sz="6" w:space="0" w:color="auto"/>
              <w:bottom w:val="outset" w:sz="6" w:space="0" w:color="auto"/>
              <w:right w:val="outset" w:sz="6" w:space="0" w:color="auto"/>
            </w:tcBorders>
            <w:hideMark/>
          </w:tcPr>
          <w:p w14:paraId="7D2EFDD2" w14:textId="77777777" w:rsidR="00FE32D2" w:rsidRPr="00FE32D2" w:rsidRDefault="00FE32D2" w:rsidP="00FE32D2">
            <w:pPr>
              <w:spacing w:after="0" w:line="240" w:lineRule="auto"/>
              <w:rPr>
                <w:rFonts w:ascii="Tahoma" w:eastAsia="Times New Roman" w:hAnsi="Tahoma" w:cs="Tahoma"/>
                <w:sz w:val="24"/>
                <w:szCs w:val="24"/>
              </w:rPr>
            </w:pPr>
            <w:r w:rsidRPr="00FE32D2">
              <w:rPr>
                <w:rFonts w:ascii="Tahoma" w:eastAsia="Times New Roman" w:hAnsi="Tahoma" w:cs="Tahoma"/>
                <w:sz w:val="24"/>
                <w:szCs w:val="24"/>
              </w:rPr>
              <w:t>Step 11</w:t>
            </w:r>
          </w:p>
        </w:tc>
        <w:tc>
          <w:tcPr>
            <w:tcW w:w="0" w:type="auto"/>
            <w:tcBorders>
              <w:top w:val="outset" w:sz="6" w:space="0" w:color="auto"/>
              <w:left w:val="outset" w:sz="6" w:space="0" w:color="auto"/>
              <w:bottom w:val="outset" w:sz="6" w:space="0" w:color="auto"/>
              <w:right w:val="outset" w:sz="6" w:space="0" w:color="auto"/>
            </w:tcBorders>
            <w:hideMark/>
          </w:tcPr>
          <w:p w14:paraId="0ECC6923" w14:textId="77777777" w:rsidR="00FE32D2" w:rsidRPr="00FE32D2" w:rsidRDefault="00FE32D2" w:rsidP="00FE32D2">
            <w:pPr>
              <w:spacing w:after="0" w:line="240" w:lineRule="auto"/>
              <w:rPr>
                <w:rFonts w:ascii="Tahoma" w:eastAsia="Times New Roman" w:hAnsi="Tahoma" w:cs="Tahoma"/>
                <w:sz w:val="24"/>
                <w:szCs w:val="24"/>
              </w:rPr>
            </w:pPr>
            <w:r w:rsidRPr="00FE32D2">
              <w:rPr>
                <w:rFonts w:ascii="Tahoma" w:eastAsia="Times New Roman" w:hAnsi="Tahoma" w:cs="Tahoma"/>
                <w:sz w:val="24"/>
                <w:szCs w:val="24"/>
              </w:rPr>
              <w:t>Optional</w:t>
            </w:r>
          </w:p>
        </w:tc>
        <w:tc>
          <w:tcPr>
            <w:tcW w:w="0" w:type="auto"/>
            <w:tcBorders>
              <w:top w:val="outset" w:sz="6" w:space="0" w:color="auto"/>
              <w:left w:val="outset" w:sz="6" w:space="0" w:color="auto"/>
              <w:bottom w:val="outset" w:sz="6" w:space="0" w:color="auto"/>
              <w:right w:val="outset" w:sz="6" w:space="0" w:color="auto"/>
            </w:tcBorders>
            <w:hideMark/>
          </w:tcPr>
          <w:p w14:paraId="52EA2354" w14:textId="77777777" w:rsidR="00FE32D2" w:rsidRPr="00FE32D2" w:rsidRDefault="00FE32D2" w:rsidP="00FE32D2">
            <w:pPr>
              <w:spacing w:after="0" w:line="240" w:lineRule="auto"/>
              <w:rPr>
                <w:rFonts w:ascii="Tahoma" w:eastAsia="Times New Roman" w:hAnsi="Tahoma" w:cs="Tahoma"/>
                <w:sz w:val="24"/>
                <w:szCs w:val="24"/>
              </w:rPr>
            </w:pPr>
            <w:r w:rsidRPr="00FE32D2">
              <w:rPr>
                <w:rFonts w:ascii="Tahoma" w:eastAsia="Times New Roman" w:hAnsi="Tahoma" w:cs="Tahoma"/>
                <w:sz w:val="24"/>
                <w:szCs w:val="24"/>
              </w:rPr>
              <w:t>Define additional journal categories.</w:t>
            </w:r>
            <w:r w:rsidRPr="00FE32D2">
              <w:rPr>
                <w:rFonts w:ascii="Tahoma" w:eastAsia="Times New Roman" w:hAnsi="Tahoma" w:cs="Tahoma"/>
                <w:sz w:val="24"/>
                <w:szCs w:val="24"/>
              </w:rPr>
              <w:br/>
              <w:t>See: </w:t>
            </w:r>
            <w:hyperlink r:id="rId23" w:anchor="I_tx2Dcatx2Djrnlcat" w:history="1">
              <w:r w:rsidRPr="00FE32D2">
                <w:rPr>
                  <w:rFonts w:ascii="Tahoma" w:eastAsia="Times New Roman" w:hAnsi="Tahoma" w:cs="Tahoma"/>
                  <w:color w:val="72007C"/>
                  <w:sz w:val="24"/>
                  <w:szCs w:val="24"/>
                  <w:u w:val="single"/>
                </w:rPr>
                <w:t>Journal Categories</w:t>
              </w:r>
            </w:hyperlink>
          </w:p>
        </w:tc>
        <w:tc>
          <w:tcPr>
            <w:tcW w:w="0" w:type="auto"/>
            <w:tcBorders>
              <w:top w:val="outset" w:sz="6" w:space="0" w:color="auto"/>
              <w:left w:val="outset" w:sz="6" w:space="0" w:color="auto"/>
              <w:bottom w:val="outset" w:sz="6" w:space="0" w:color="auto"/>
              <w:right w:val="outset" w:sz="6" w:space="0" w:color="auto"/>
            </w:tcBorders>
            <w:hideMark/>
          </w:tcPr>
          <w:p w14:paraId="7B5A2F85" w14:textId="77777777" w:rsidR="00FE32D2" w:rsidRPr="00FE32D2" w:rsidRDefault="00FE32D2" w:rsidP="00FE32D2">
            <w:pPr>
              <w:spacing w:after="0" w:line="240" w:lineRule="auto"/>
              <w:rPr>
                <w:rFonts w:ascii="Tahoma" w:eastAsia="Times New Roman" w:hAnsi="Tahoma" w:cs="Tahoma"/>
                <w:sz w:val="24"/>
                <w:szCs w:val="24"/>
              </w:rPr>
            </w:pPr>
            <w:r w:rsidRPr="00FE32D2">
              <w:rPr>
                <w:rFonts w:ascii="Tahoma" w:eastAsia="Times New Roman" w:hAnsi="Tahoma" w:cs="Tahoma"/>
                <w:sz w:val="24"/>
                <w:szCs w:val="24"/>
              </w:rPr>
              <w:t>Oracle General Ledger</w:t>
            </w:r>
          </w:p>
        </w:tc>
      </w:tr>
      <w:tr w:rsidR="00FE32D2" w:rsidRPr="00FE32D2" w14:paraId="5C587856" w14:textId="77777777" w:rsidTr="00FE32D2">
        <w:trPr>
          <w:tblCellSpacing w:w="0" w:type="dxa"/>
        </w:trPr>
        <w:tc>
          <w:tcPr>
            <w:tcW w:w="0" w:type="auto"/>
            <w:tcBorders>
              <w:top w:val="outset" w:sz="6" w:space="0" w:color="auto"/>
              <w:left w:val="outset" w:sz="6" w:space="0" w:color="auto"/>
              <w:bottom w:val="outset" w:sz="6" w:space="0" w:color="auto"/>
              <w:right w:val="outset" w:sz="6" w:space="0" w:color="auto"/>
            </w:tcBorders>
            <w:hideMark/>
          </w:tcPr>
          <w:p w14:paraId="568BB87B" w14:textId="77777777" w:rsidR="00FE32D2" w:rsidRPr="00FE32D2" w:rsidRDefault="00FE32D2" w:rsidP="00FE32D2">
            <w:pPr>
              <w:spacing w:after="0" w:line="240" w:lineRule="auto"/>
              <w:rPr>
                <w:rFonts w:ascii="Tahoma" w:eastAsia="Times New Roman" w:hAnsi="Tahoma" w:cs="Tahoma"/>
                <w:sz w:val="24"/>
                <w:szCs w:val="24"/>
              </w:rPr>
            </w:pPr>
            <w:r w:rsidRPr="00FE32D2">
              <w:rPr>
                <w:rFonts w:ascii="Tahoma" w:eastAsia="Times New Roman" w:hAnsi="Tahoma" w:cs="Tahoma"/>
                <w:sz w:val="24"/>
                <w:szCs w:val="24"/>
              </w:rPr>
              <w:t>Step 12</w:t>
            </w:r>
          </w:p>
        </w:tc>
        <w:tc>
          <w:tcPr>
            <w:tcW w:w="0" w:type="auto"/>
            <w:tcBorders>
              <w:top w:val="outset" w:sz="6" w:space="0" w:color="auto"/>
              <w:left w:val="outset" w:sz="6" w:space="0" w:color="auto"/>
              <w:bottom w:val="outset" w:sz="6" w:space="0" w:color="auto"/>
              <w:right w:val="outset" w:sz="6" w:space="0" w:color="auto"/>
            </w:tcBorders>
            <w:hideMark/>
          </w:tcPr>
          <w:p w14:paraId="49311E59" w14:textId="77777777" w:rsidR="00FE32D2" w:rsidRPr="00FE32D2" w:rsidRDefault="00FE32D2" w:rsidP="00FE32D2">
            <w:pPr>
              <w:spacing w:after="0" w:line="240" w:lineRule="auto"/>
              <w:rPr>
                <w:rFonts w:ascii="Tahoma" w:eastAsia="Times New Roman" w:hAnsi="Tahoma" w:cs="Tahoma"/>
                <w:sz w:val="24"/>
                <w:szCs w:val="24"/>
              </w:rPr>
            </w:pPr>
            <w:r w:rsidRPr="00FE32D2">
              <w:rPr>
                <w:rFonts w:ascii="Tahoma" w:eastAsia="Times New Roman" w:hAnsi="Tahoma" w:cs="Tahoma"/>
                <w:sz w:val="24"/>
                <w:szCs w:val="24"/>
              </w:rPr>
              <w:t>Optional</w:t>
            </w:r>
          </w:p>
        </w:tc>
        <w:tc>
          <w:tcPr>
            <w:tcW w:w="0" w:type="auto"/>
            <w:tcBorders>
              <w:top w:val="outset" w:sz="6" w:space="0" w:color="auto"/>
              <w:left w:val="outset" w:sz="6" w:space="0" w:color="auto"/>
              <w:bottom w:val="outset" w:sz="6" w:space="0" w:color="auto"/>
              <w:right w:val="outset" w:sz="6" w:space="0" w:color="auto"/>
            </w:tcBorders>
            <w:hideMark/>
          </w:tcPr>
          <w:p w14:paraId="7C662A19" w14:textId="77777777" w:rsidR="00FE32D2" w:rsidRPr="00FE32D2" w:rsidRDefault="00FE32D2" w:rsidP="00FE32D2">
            <w:pPr>
              <w:spacing w:after="0" w:line="240" w:lineRule="auto"/>
              <w:rPr>
                <w:rFonts w:ascii="Tahoma" w:eastAsia="Times New Roman" w:hAnsi="Tahoma" w:cs="Tahoma"/>
                <w:sz w:val="24"/>
                <w:szCs w:val="24"/>
              </w:rPr>
            </w:pPr>
            <w:r w:rsidRPr="00FE32D2">
              <w:rPr>
                <w:rFonts w:ascii="Tahoma" w:eastAsia="Times New Roman" w:hAnsi="Tahoma" w:cs="Tahoma"/>
                <w:sz w:val="24"/>
                <w:szCs w:val="24"/>
              </w:rPr>
              <w:t>Define Journal Reversal criteria. See: Automatic Journal Reversal Overview, </w:t>
            </w:r>
            <w:r w:rsidRPr="00FE32D2">
              <w:rPr>
                <w:rFonts w:ascii="Tahoma" w:eastAsia="Times New Roman" w:hAnsi="Tahoma" w:cs="Tahoma"/>
                <w:i/>
                <w:iCs/>
                <w:sz w:val="24"/>
                <w:szCs w:val="24"/>
              </w:rPr>
              <w:t>Oracle General Ledger User's Guide</w:t>
            </w:r>
          </w:p>
        </w:tc>
        <w:tc>
          <w:tcPr>
            <w:tcW w:w="0" w:type="auto"/>
            <w:tcBorders>
              <w:top w:val="outset" w:sz="6" w:space="0" w:color="auto"/>
              <w:left w:val="outset" w:sz="6" w:space="0" w:color="auto"/>
              <w:bottom w:val="outset" w:sz="6" w:space="0" w:color="auto"/>
              <w:right w:val="outset" w:sz="6" w:space="0" w:color="auto"/>
            </w:tcBorders>
            <w:hideMark/>
          </w:tcPr>
          <w:p w14:paraId="766A0541" w14:textId="77777777" w:rsidR="00FE32D2" w:rsidRPr="00FE32D2" w:rsidRDefault="00FE32D2" w:rsidP="00FE32D2">
            <w:pPr>
              <w:spacing w:after="0" w:line="240" w:lineRule="auto"/>
              <w:rPr>
                <w:rFonts w:ascii="Tahoma" w:eastAsia="Times New Roman" w:hAnsi="Tahoma" w:cs="Tahoma"/>
                <w:sz w:val="24"/>
                <w:szCs w:val="24"/>
              </w:rPr>
            </w:pPr>
            <w:r w:rsidRPr="00FE32D2">
              <w:rPr>
                <w:rFonts w:ascii="Tahoma" w:eastAsia="Times New Roman" w:hAnsi="Tahoma" w:cs="Tahoma"/>
                <w:sz w:val="24"/>
                <w:szCs w:val="24"/>
              </w:rPr>
              <w:t>Oracle General Ledger</w:t>
            </w:r>
          </w:p>
        </w:tc>
      </w:tr>
      <w:tr w:rsidR="00FE32D2" w:rsidRPr="00FE32D2" w14:paraId="361217EE" w14:textId="77777777" w:rsidTr="00FE32D2">
        <w:trPr>
          <w:tblCellSpacing w:w="0" w:type="dxa"/>
        </w:trPr>
        <w:tc>
          <w:tcPr>
            <w:tcW w:w="0" w:type="auto"/>
            <w:tcBorders>
              <w:top w:val="outset" w:sz="6" w:space="0" w:color="auto"/>
              <w:left w:val="outset" w:sz="6" w:space="0" w:color="auto"/>
              <w:bottom w:val="outset" w:sz="6" w:space="0" w:color="auto"/>
              <w:right w:val="outset" w:sz="6" w:space="0" w:color="auto"/>
            </w:tcBorders>
            <w:hideMark/>
          </w:tcPr>
          <w:p w14:paraId="490D6078" w14:textId="77777777" w:rsidR="00FE32D2" w:rsidRPr="00FE32D2" w:rsidRDefault="00FE32D2" w:rsidP="00FE32D2">
            <w:pPr>
              <w:spacing w:after="0" w:line="240" w:lineRule="auto"/>
              <w:rPr>
                <w:rFonts w:ascii="Tahoma" w:eastAsia="Times New Roman" w:hAnsi="Tahoma" w:cs="Tahoma"/>
                <w:sz w:val="24"/>
                <w:szCs w:val="24"/>
              </w:rPr>
            </w:pPr>
            <w:r w:rsidRPr="00FE32D2">
              <w:rPr>
                <w:rFonts w:ascii="Tahoma" w:eastAsia="Times New Roman" w:hAnsi="Tahoma" w:cs="Tahoma"/>
                <w:sz w:val="24"/>
                <w:szCs w:val="24"/>
              </w:rPr>
              <w:t>Step 13</w:t>
            </w:r>
          </w:p>
        </w:tc>
        <w:tc>
          <w:tcPr>
            <w:tcW w:w="0" w:type="auto"/>
            <w:tcBorders>
              <w:top w:val="outset" w:sz="6" w:space="0" w:color="auto"/>
              <w:left w:val="outset" w:sz="6" w:space="0" w:color="auto"/>
              <w:bottom w:val="outset" w:sz="6" w:space="0" w:color="auto"/>
              <w:right w:val="outset" w:sz="6" w:space="0" w:color="auto"/>
            </w:tcBorders>
            <w:hideMark/>
          </w:tcPr>
          <w:p w14:paraId="213AC4A5" w14:textId="77777777" w:rsidR="00FE32D2" w:rsidRPr="00FE32D2" w:rsidRDefault="00FE32D2" w:rsidP="00FE32D2">
            <w:pPr>
              <w:spacing w:after="0" w:line="240" w:lineRule="auto"/>
              <w:rPr>
                <w:rFonts w:ascii="Tahoma" w:eastAsia="Times New Roman" w:hAnsi="Tahoma" w:cs="Tahoma"/>
                <w:sz w:val="24"/>
                <w:szCs w:val="24"/>
              </w:rPr>
            </w:pPr>
            <w:r w:rsidRPr="00FE32D2">
              <w:rPr>
                <w:rFonts w:ascii="Tahoma" w:eastAsia="Times New Roman" w:hAnsi="Tahoma" w:cs="Tahoma"/>
                <w:sz w:val="24"/>
                <w:szCs w:val="24"/>
              </w:rPr>
              <w:t>Required</w:t>
            </w:r>
          </w:p>
        </w:tc>
        <w:tc>
          <w:tcPr>
            <w:tcW w:w="0" w:type="auto"/>
            <w:tcBorders>
              <w:top w:val="outset" w:sz="6" w:space="0" w:color="auto"/>
              <w:left w:val="outset" w:sz="6" w:space="0" w:color="auto"/>
              <w:bottom w:val="outset" w:sz="6" w:space="0" w:color="auto"/>
              <w:right w:val="outset" w:sz="6" w:space="0" w:color="auto"/>
            </w:tcBorders>
            <w:hideMark/>
          </w:tcPr>
          <w:p w14:paraId="6696BABE" w14:textId="77777777" w:rsidR="00FE32D2" w:rsidRPr="00FE32D2" w:rsidRDefault="00FE32D2" w:rsidP="00FE32D2">
            <w:pPr>
              <w:spacing w:after="0" w:line="240" w:lineRule="auto"/>
              <w:rPr>
                <w:rFonts w:ascii="Tahoma" w:eastAsia="Times New Roman" w:hAnsi="Tahoma" w:cs="Tahoma"/>
                <w:sz w:val="24"/>
                <w:szCs w:val="24"/>
              </w:rPr>
            </w:pPr>
            <w:r w:rsidRPr="00FE32D2">
              <w:rPr>
                <w:rFonts w:ascii="Tahoma" w:eastAsia="Times New Roman" w:hAnsi="Tahoma" w:cs="Tahoma"/>
                <w:sz w:val="24"/>
                <w:szCs w:val="24"/>
              </w:rPr>
              <w:t>Define an accounting setup using Accounting Setup Manager to combine legal entities, ledgers, reporting currencies, subledger accounting methods, and other setup information. </w:t>
            </w:r>
            <w:r w:rsidRPr="00FE32D2">
              <w:rPr>
                <w:rFonts w:ascii="Tahoma" w:eastAsia="Times New Roman" w:hAnsi="Tahoma" w:cs="Tahoma"/>
                <w:sz w:val="24"/>
                <w:szCs w:val="24"/>
              </w:rPr>
              <w:br/>
              <w:t>Before you can enter transactions and journal entries to ledgers, you must complete the ledger options for all ledgers assigned to an accounting setup and the accounting setup status must be complete.</w:t>
            </w:r>
            <w:r w:rsidRPr="00FE32D2">
              <w:rPr>
                <w:rFonts w:ascii="Tahoma" w:eastAsia="Times New Roman" w:hAnsi="Tahoma" w:cs="Tahoma"/>
                <w:sz w:val="24"/>
                <w:szCs w:val="24"/>
              </w:rPr>
              <w:br/>
              <w:t>See: Creating Accounting Setups Oracle Financials Implementation Guide</w:t>
            </w:r>
            <w:r w:rsidRPr="00FE32D2">
              <w:rPr>
                <w:rFonts w:ascii="Tahoma" w:eastAsia="Times New Roman" w:hAnsi="Tahoma" w:cs="Tahoma"/>
                <w:sz w:val="24"/>
                <w:szCs w:val="24"/>
              </w:rPr>
              <w:br/>
              <w:t>Define additional journal entry sources and categories. </w:t>
            </w:r>
            <w:bookmarkStart w:id="6" w:name="d0e1175"/>
            <w:bookmarkEnd w:id="6"/>
            <w:r w:rsidRPr="00FE32D2">
              <w:rPr>
                <w:rFonts w:ascii="Tahoma" w:eastAsia="Times New Roman" w:hAnsi="Tahoma" w:cs="Tahoma"/>
                <w:sz w:val="24"/>
                <w:szCs w:val="24"/>
              </w:rPr>
              <w:t>If you have enabled average balance processing, specify an Effective Date Rule for each journal source you define. See: </w:t>
            </w:r>
            <w:hyperlink r:id="rId24" w:anchor="I_tx2Dsource" w:history="1">
              <w:r w:rsidRPr="00FE32D2">
                <w:rPr>
                  <w:rFonts w:ascii="Tahoma" w:eastAsia="Times New Roman" w:hAnsi="Tahoma" w:cs="Tahoma"/>
                  <w:color w:val="72007C"/>
                  <w:sz w:val="24"/>
                  <w:szCs w:val="24"/>
                  <w:u w:val="single"/>
                </w:rPr>
                <w:t xml:space="preserve">Journal </w:t>
              </w:r>
              <w:proofErr w:type="spellStart"/>
              <w:r w:rsidRPr="00FE32D2">
                <w:rPr>
                  <w:rFonts w:ascii="Tahoma" w:eastAsia="Times New Roman" w:hAnsi="Tahoma" w:cs="Tahoma"/>
                  <w:color w:val="72007C"/>
                  <w:sz w:val="24"/>
                  <w:szCs w:val="24"/>
                  <w:u w:val="single"/>
                </w:rPr>
                <w:t>Sources</w:t>
              </w:r>
            </w:hyperlink>
            <w:r w:rsidRPr="00FE32D2">
              <w:rPr>
                <w:rFonts w:ascii="Tahoma" w:eastAsia="Times New Roman" w:hAnsi="Tahoma" w:cs="Tahoma"/>
                <w:sz w:val="24"/>
                <w:szCs w:val="24"/>
              </w:rPr>
              <w:t>and</w:t>
            </w:r>
            <w:proofErr w:type="spellEnd"/>
            <w:r w:rsidRPr="00FE32D2">
              <w:rPr>
                <w:rFonts w:ascii="Tahoma" w:eastAsia="Times New Roman" w:hAnsi="Tahoma" w:cs="Tahoma"/>
                <w:sz w:val="24"/>
                <w:szCs w:val="24"/>
              </w:rPr>
              <w:t> </w:t>
            </w:r>
            <w:hyperlink r:id="rId25" w:anchor="I_tx2Dcateg" w:history="1">
              <w:r w:rsidRPr="00FE32D2">
                <w:rPr>
                  <w:rFonts w:ascii="Tahoma" w:eastAsia="Times New Roman" w:hAnsi="Tahoma" w:cs="Tahoma"/>
                  <w:color w:val="72007C"/>
                  <w:sz w:val="24"/>
                  <w:szCs w:val="24"/>
                  <w:u w:val="single"/>
                </w:rPr>
                <w:t>Journal Categories</w:t>
              </w:r>
            </w:hyperlink>
            <w:r w:rsidRPr="00FE32D2">
              <w:rPr>
                <w:rFonts w:ascii="Tahoma" w:eastAsia="Times New Roman" w:hAnsi="Tahoma" w:cs="Tahoma"/>
                <w:sz w:val="24"/>
                <w:szCs w:val="24"/>
              </w:rPr>
              <w:t>.</w:t>
            </w:r>
          </w:p>
        </w:tc>
        <w:tc>
          <w:tcPr>
            <w:tcW w:w="0" w:type="auto"/>
            <w:tcBorders>
              <w:top w:val="outset" w:sz="6" w:space="0" w:color="auto"/>
              <w:left w:val="outset" w:sz="6" w:space="0" w:color="auto"/>
              <w:bottom w:val="outset" w:sz="6" w:space="0" w:color="auto"/>
              <w:right w:val="outset" w:sz="6" w:space="0" w:color="auto"/>
            </w:tcBorders>
            <w:hideMark/>
          </w:tcPr>
          <w:p w14:paraId="3F86EBD5" w14:textId="77777777" w:rsidR="00FE32D2" w:rsidRPr="00FE32D2" w:rsidRDefault="00FE32D2" w:rsidP="00FE32D2">
            <w:pPr>
              <w:spacing w:after="0" w:line="240" w:lineRule="auto"/>
              <w:rPr>
                <w:rFonts w:ascii="Tahoma" w:eastAsia="Times New Roman" w:hAnsi="Tahoma" w:cs="Tahoma"/>
                <w:sz w:val="24"/>
                <w:szCs w:val="24"/>
              </w:rPr>
            </w:pPr>
            <w:r w:rsidRPr="00FE32D2">
              <w:rPr>
                <w:rFonts w:ascii="Tahoma" w:eastAsia="Times New Roman" w:hAnsi="Tahoma" w:cs="Tahoma"/>
                <w:sz w:val="24"/>
                <w:szCs w:val="24"/>
              </w:rPr>
              <w:t>Oracle General Ledger</w:t>
            </w:r>
          </w:p>
        </w:tc>
      </w:tr>
      <w:tr w:rsidR="00FE32D2" w:rsidRPr="00FE32D2" w14:paraId="21942A16" w14:textId="77777777" w:rsidTr="00FE32D2">
        <w:trPr>
          <w:tblCellSpacing w:w="0" w:type="dxa"/>
        </w:trPr>
        <w:tc>
          <w:tcPr>
            <w:tcW w:w="0" w:type="auto"/>
            <w:tcBorders>
              <w:top w:val="outset" w:sz="6" w:space="0" w:color="auto"/>
              <w:left w:val="outset" w:sz="6" w:space="0" w:color="auto"/>
              <w:bottom w:val="outset" w:sz="6" w:space="0" w:color="auto"/>
              <w:right w:val="outset" w:sz="6" w:space="0" w:color="auto"/>
            </w:tcBorders>
            <w:hideMark/>
          </w:tcPr>
          <w:p w14:paraId="6F2CDF39" w14:textId="77777777" w:rsidR="00FE32D2" w:rsidRPr="00FE32D2" w:rsidRDefault="00FE32D2" w:rsidP="00FE32D2">
            <w:pPr>
              <w:spacing w:after="0" w:line="240" w:lineRule="auto"/>
              <w:rPr>
                <w:rFonts w:ascii="Tahoma" w:eastAsia="Times New Roman" w:hAnsi="Tahoma" w:cs="Tahoma"/>
                <w:sz w:val="24"/>
                <w:szCs w:val="24"/>
              </w:rPr>
            </w:pPr>
            <w:r w:rsidRPr="00FE32D2">
              <w:rPr>
                <w:rFonts w:ascii="Tahoma" w:eastAsia="Times New Roman" w:hAnsi="Tahoma" w:cs="Tahoma"/>
                <w:sz w:val="24"/>
                <w:szCs w:val="24"/>
              </w:rPr>
              <w:t>Step 14</w:t>
            </w:r>
          </w:p>
        </w:tc>
        <w:tc>
          <w:tcPr>
            <w:tcW w:w="0" w:type="auto"/>
            <w:tcBorders>
              <w:top w:val="outset" w:sz="6" w:space="0" w:color="auto"/>
              <w:left w:val="outset" w:sz="6" w:space="0" w:color="auto"/>
              <w:bottom w:val="outset" w:sz="6" w:space="0" w:color="auto"/>
              <w:right w:val="outset" w:sz="6" w:space="0" w:color="auto"/>
            </w:tcBorders>
            <w:hideMark/>
          </w:tcPr>
          <w:p w14:paraId="277C7EC7" w14:textId="77777777" w:rsidR="00FE32D2" w:rsidRPr="00FE32D2" w:rsidRDefault="00FE32D2" w:rsidP="00FE32D2">
            <w:pPr>
              <w:spacing w:after="0" w:line="240" w:lineRule="auto"/>
              <w:rPr>
                <w:rFonts w:ascii="Tahoma" w:eastAsia="Times New Roman" w:hAnsi="Tahoma" w:cs="Tahoma"/>
                <w:sz w:val="24"/>
                <w:szCs w:val="24"/>
              </w:rPr>
            </w:pPr>
            <w:r w:rsidRPr="00FE32D2">
              <w:rPr>
                <w:rFonts w:ascii="Tahoma" w:eastAsia="Times New Roman" w:hAnsi="Tahoma" w:cs="Tahoma"/>
                <w:sz w:val="24"/>
                <w:szCs w:val="24"/>
              </w:rPr>
              <w:t>Optional</w:t>
            </w:r>
          </w:p>
        </w:tc>
        <w:tc>
          <w:tcPr>
            <w:tcW w:w="0" w:type="auto"/>
            <w:tcBorders>
              <w:top w:val="outset" w:sz="6" w:space="0" w:color="auto"/>
              <w:left w:val="outset" w:sz="6" w:space="0" w:color="auto"/>
              <w:bottom w:val="outset" w:sz="6" w:space="0" w:color="auto"/>
              <w:right w:val="outset" w:sz="6" w:space="0" w:color="auto"/>
            </w:tcBorders>
            <w:hideMark/>
          </w:tcPr>
          <w:p w14:paraId="6E184F83" w14:textId="77777777" w:rsidR="00FE32D2" w:rsidRPr="00FE32D2" w:rsidRDefault="00FE32D2" w:rsidP="00FE32D2">
            <w:pPr>
              <w:spacing w:after="0" w:line="240" w:lineRule="auto"/>
              <w:rPr>
                <w:rFonts w:ascii="Tahoma" w:eastAsia="Times New Roman" w:hAnsi="Tahoma" w:cs="Tahoma"/>
                <w:sz w:val="24"/>
                <w:szCs w:val="24"/>
              </w:rPr>
            </w:pPr>
            <w:r w:rsidRPr="00FE32D2">
              <w:rPr>
                <w:rFonts w:ascii="Tahoma" w:eastAsia="Times New Roman" w:hAnsi="Tahoma" w:cs="Tahoma"/>
                <w:sz w:val="24"/>
                <w:szCs w:val="24"/>
              </w:rPr>
              <w:t>Define Ledger Sets to group ledgers that share the same chart of accounts and accounting calendar/period type combination to take advantage of processing efficiencies, such as opening and closing periods across ledgers in a ledger set.</w:t>
            </w:r>
          </w:p>
        </w:tc>
        <w:tc>
          <w:tcPr>
            <w:tcW w:w="0" w:type="auto"/>
            <w:tcBorders>
              <w:top w:val="outset" w:sz="6" w:space="0" w:color="auto"/>
              <w:left w:val="outset" w:sz="6" w:space="0" w:color="auto"/>
              <w:bottom w:val="outset" w:sz="6" w:space="0" w:color="auto"/>
              <w:right w:val="outset" w:sz="6" w:space="0" w:color="auto"/>
            </w:tcBorders>
            <w:hideMark/>
          </w:tcPr>
          <w:p w14:paraId="35AF4FC6" w14:textId="77777777" w:rsidR="00FE32D2" w:rsidRPr="00FE32D2" w:rsidRDefault="00FE32D2" w:rsidP="00FE32D2">
            <w:pPr>
              <w:spacing w:after="0" w:line="240" w:lineRule="auto"/>
              <w:rPr>
                <w:rFonts w:ascii="Tahoma" w:eastAsia="Times New Roman" w:hAnsi="Tahoma" w:cs="Tahoma"/>
                <w:sz w:val="24"/>
                <w:szCs w:val="24"/>
              </w:rPr>
            </w:pPr>
            <w:r w:rsidRPr="00FE32D2">
              <w:rPr>
                <w:rFonts w:ascii="Tahoma" w:eastAsia="Times New Roman" w:hAnsi="Tahoma" w:cs="Tahoma"/>
                <w:sz w:val="24"/>
                <w:szCs w:val="24"/>
              </w:rPr>
              <w:t>Oracle General Ledger</w:t>
            </w:r>
          </w:p>
        </w:tc>
      </w:tr>
      <w:tr w:rsidR="00FE32D2" w:rsidRPr="00FE32D2" w14:paraId="79DFF5B8" w14:textId="77777777" w:rsidTr="00FE32D2">
        <w:trPr>
          <w:tblCellSpacing w:w="0" w:type="dxa"/>
        </w:trPr>
        <w:tc>
          <w:tcPr>
            <w:tcW w:w="0" w:type="auto"/>
            <w:tcBorders>
              <w:top w:val="outset" w:sz="6" w:space="0" w:color="auto"/>
              <w:left w:val="outset" w:sz="6" w:space="0" w:color="auto"/>
              <w:bottom w:val="outset" w:sz="6" w:space="0" w:color="auto"/>
              <w:right w:val="outset" w:sz="6" w:space="0" w:color="auto"/>
            </w:tcBorders>
            <w:hideMark/>
          </w:tcPr>
          <w:p w14:paraId="4C1F4896" w14:textId="77777777" w:rsidR="00FE32D2" w:rsidRPr="00FE32D2" w:rsidRDefault="00FE32D2" w:rsidP="00FE32D2">
            <w:pPr>
              <w:spacing w:after="0" w:line="240" w:lineRule="auto"/>
              <w:rPr>
                <w:rFonts w:ascii="Tahoma" w:eastAsia="Times New Roman" w:hAnsi="Tahoma" w:cs="Tahoma"/>
                <w:sz w:val="24"/>
                <w:szCs w:val="24"/>
              </w:rPr>
            </w:pPr>
            <w:r w:rsidRPr="00FE32D2">
              <w:rPr>
                <w:rFonts w:ascii="Tahoma" w:eastAsia="Times New Roman" w:hAnsi="Tahoma" w:cs="Tahoma"/>
                <w:sz w:val="24"/>
                <w:szCs w:val="24"/>
              </w:rPr>
              <w:t>Step 15</w:t>
            </w:r>
          </w:p>
        </w:tc>
        <w:tc>
          <w:tcPr>
            <w:tcW w:w="0" w:type="auto"/>
            <w:tcBorders>
              <w:top w:val="outset" w:sz="6" w:space="0" w:color="auto"/>
              <w:left w:val="outset" w:sz="6" w:space="0" w:color="auto"/>
              <w:bottom w:val="outset" w:sz="6" w:space="0" w:color="auto"/>
              <w:right w:val="outset" w:sz="6" w:space="0" w:color="auto"/>
            </w:tcBorders>
            <w:hideMark/>
          </w:tcPr>
          <w:p w14:paraId="67307DFA" w14:textId="77777777" w:rsidR="00FE32D2" w:rsidRPr="00FE32D2" w:rsidRDefault="00FE32D2" w:rsidP="00FE32D2">
            <w:pPr>
              <w:spacing w:after="0" w:line="240" w:lineRule="auto"/>
              <w:rPr>
                <w:rFonts w:ascii="Tahoma" w:eastAsia="Times New Roman" w:hAnsi="Tahoma" w:cs="Tahoma"/>
                <w:sz w:val="24"/>
                <w:szCs w:val="24"/>
              </w:rPr>
            </w:pPr>
            <w:r w:rsidRPr="00FE32D2">
              <w:rPr>
                <w:rFonts w:ascii="Tahoma" w:eastAsia="Times New Roman" w:hAnsi="Tahoma" w:cs="Tahoma"/>
                <w:sz w:val="24"/>
                <w:szCs w:val="24"/>
              </w:rPr>
              <w:t>Optional</w:t>
            </w:r>
          </w:p>
        </w:tc>
        <w:tc>
          <w:tcPr>
            <w:tcW w:w="0" w:type="auto"/>
            <w:tcBorders>
              <w:top w:val="outset" w:sz="6" w:space="0" w:color="auto"/>
              <w:left w:val="outset" w:sz="6" w:space="0" w:color="auto"/>
              <w:bottom w:val="outset" w:sz="6" w:space="0" w:color="auto"/>
              <w:right w:val="outset" w:sz="6" w:space="0" w:color="auto"/>
            </w:tcBorders>
            <w:hideMark/>
          </w:tcPr>
          <w:p w14:paraId="4A5DD7B5" w14:textId="77777777" w:rsidR="00FE32D2" w:rsidRPr="00FE32D2" w:rsidRDefault="00FE32D2" w:rsidP="00FE32D2">
            <w:pPr>
              <w:spacing w:after="0" w:line="240" w:lineRule="auto"/>
              <w:rPr>
                <w:rFonts w:ascii="Tahoma" w:eastAsia="Times New Roman" w:hAnsi="Tahoma" w:cs="Tahoma"/>
                <w:sz w:val="24"/>
                <w:szCs w:val="24"/>
              </w:rPr>
            </w:pPr>
            <w:r w:rsidRPr="00FE32D2">
              <w:rPr>
                <w:rFonts w:ascii="Tahoma" w:eastAsia="Times New Roman" w:hAnsi="Tahoma" w:cs="Tahoma"/>
                <w:sz w:val="24"/>
                <w:szCs w:val="24"/>
              </w:rPr>
              <w:t>Define data access sets to secure read and write access to ledgers, balancing segment values, and management segment values for one or more ledgers.</w:t>
            </w:r>
            <w:r w:rsidRPr="00FE32D2">
              <w:rPr>
                <w:rFonts w:ascii="Tahoma" w:eastAsia="Times New Roman" w:hAnsi="Tahoma" w:cs="Tahoma"/>
                <w:sz w:val="24"/>
                <w:szCs w:val="24"/>
              </w:rPr>
              <w:br/>
              <w:t>See: </w:t>
            </w:r>
            <w:hyperlink r:id="rId26" w:anchor="glsudataaccsets" w:history="1">
              <w:r w:rsidRPr="00FE32D2">
                <w:rPr>
                  <w:rFonts w:ascii="Tahoma" w:eastAsia="Times New Roman" w:hAnsi="Tahoma" w:cs="Tahoma"/>
                  <w:color w:val="72007C"/>
                  <w:sz w:val="24"/>
                  <w:szCs w:val="24"/>
                  <w:u w:val="single"/>
                </w:rPr>
                <w:t>Data Access Sets</w:t>
              </w:r>
            </w:hyperlink>
          </w:p>
        </w:tc>
        <w:tc>
          <w:tcPr>
            <w:tcW w:w="0" w:type="auto"/>
            <w:tcBorders>
              <w:top w:val="outset" w:sz="6" w:space="0" w:color="auto"/>
              <w:left w:val="outset" w:sz="6" w:space="0" w:color="auto"/>
              <w:bottom w:val="outset" w:sz="6" w:space="0" w:color="auto"/>
              <w:right w:val="outset" w:sz="6" w:space="0" w:color="auto"/>
            </w:tcBorders>
            <w:hideMark/>
          </w:tcPr>
          <w:p w14:paraId="0D290636" w14:textId="77777777" w:rsidR="00FE32D2" w:rsidRPr="00FE32D2" w:rsidRDefault="00FE32D2" w:rsidP="00FE32D2">
            <w:pPr>
              <w:spacing w:after="0" w:line="240" w:lineRule="auto"/>
              <w:rPr>
                <w:rFonts w:ascii="Tahoma" w:eastAsia="Times New Roman" w:hAnsi="Tahoma" w:cs="Tahoma"/>
                <w:sz w:val="24"/>
                <w:szCs w:val="24"/>
              </w:rPr>
            </w:pPr>
            <w:r w:rsidRPr="00FE32D2">
              <w:rPr>
                <w:rFonts w:ascii="Tahoma" w:eastAsia="Times New Roman" w:hAnsi="Tahoma" w:cs="Tahoma"/>
                <w:sz w:val="24"/>
                <w:szCs w:val="24"/>
              </w:rPr>
              <w:t>Public Sector Applications</w:t>
            </w:r>
          </w:p>
        </w:tc>
      </w:tr>
      <w:tr w:rsidR="00FE32D2" w:rsidRPr="00FE32D2" w14:paraId="5C45BDA3" w14:textId="77777777" w:rsidTr="00FE32D2">
        <w:trPr>
          <w:tblCellSpacing w:w="0" w:type="dxa"/>
        </w:trPr>
        <w:tc>
          <w:tcPr>
            <w:tcW w:w="0" w:type="auto"/>
            <w:tcBorders>
              <w:top w:val="outset" w:sz="6" w:space="0" w:color="auto"/>
              <w:left w:val="outset" w:sz="6" w:space="0" w:color="auto"/>
              <w:bottom w:val="outset" w:sz="6" w:space="0" w:color="auto"/>
              <w:right w:val="outset" w:sz="6" w:space="0" w:color="auto"/>
            </w:tcBorders>
            <w:hideMark/>
          </w:tcPr>
          <w:p w14:paraId="1FE28536" w14:textId="77777777" w:rsidR="00FE32D2" w:rsidRPr="00FE32D2" w:rsidRDefault="00FE32D2" w:rsidP="00FE32D2">
            <w:pPr>
              <w:spacing w:after="0" w:line="240" w:lineRule="auto"/>
              <w:rPr>
                <w:rFonts w:ascii="Tahoma" w:eastAsia="Times New Roman" w:hAnsi="Tahoma" w:cs="Tahoma"/>
                <w:sz w:val="24"/>
                <w:szCs w:val="24"/>
              </w:rPr>
            </w:pPr>
            <w:r w:rsidRPr="00FE32D2">
              <w:rPr>
                <w:rFonts w:ascii="Tahoma" w:eastAsia="Times New Roman" w:hAnsi="Tahoma" w:cs="Tahoma"/>
                <w:sz w:val="24"/>
                <w:szCs w:val="24"/>
              </w:rPr>
              <w:t>Step 16</w:t>
            </w:r>
          </w:p>
        </w:tc>
        <w:tc>
          <w:tcPr>
            <w:tcW w:w="0" w:type="auto"/>
            <w:tcBorders>
              <w:top w:val="outset" w:sz="6" w:space="0" w:color="auto"/>
              <w:left w:val="outset" w:sz="6" w:space="0" w:color="auto"/>
              <w:bottom w:val="outset" w:sz="6" w:space="0" w:color="auto"/>
              <w:right w:val="outset" w:sz="6" w:space="0" w:color="auto"/>
            </w:tcBorders>
            <w:hideMark/>
          </w:tcPr>
          <w:p w14:paraId="501D3BB6" w14:textId="77777777" w:rsidR="00FE32D2" w:rsidRPr="00FE32D2" w:rsidRDefault="00FE32D2" w:rsidP="00FE32D2">
            <w:pPr>
              <w:spacing w:after="0" w:line="240" w:lineRule="auto"/>
              <w:rPr>
                <w:rFonts w:ascii="Tahoma" w:eastAsia="Times New Roman" w:hAnsi="Tahoma" w:cs="Tahoma"/>
                <w:sz w:val="24"/>
                <w:szCs w:val="24"/>
              </w:rPr>
            </w:pPr>
            <w:r w:rsidRPr="00FE32D2">
              <w:rPr>
                <w:rFonts w:ascii="Tahoma" w:eastAsia="Times New Roman" w:hAnsi="Tahoma" w:cs="Tahoma"/>
                <w:sz w:val="24"/>
                <w:szCs w:val="24"/>
              </w:rPr>
              <w:t>Required</w:t>
            </w:r>
          </w:p>
        </w:tc>
        <w:tc>
          <w:tcPr>
            <w:tcW w:w="0" w:type="auto"/>
            <w:tcBorders>
              <w:top w:val="outset" w:sz="6" w:space="0" w:color="auto"/>
              <w:left w:val="outset" w:sz="6" w:space="0" w:color="auto"/>
              <w:bottom w:val="outset" w:sz="6" w:space="0" w:color="auto"/>
              <w:right w:val="outset" w:sz="6" w:space="0" w:color="auto"/>
            </w:tcBorders>
            <w:hideMark/>
          </w:tcPr>
          <w:p w14:paraId="0C889FD2" w14:textId="77777777" w:rsidR="00FE32D2" w:rsidRPr="00FE32D2" w:rsidRDefault="00FE32D2" w:rsidP="00FE32D2">
            <w:pPr>
              <w:spacing w:after="0" w:line="240" w:lineRule="auto"/>
              <w:rPr>
                <w:rFonts w:ascii="Tahoma" w:eastAsia="Times New Roman" w:hAnsi="Tahoma" w:cs="Tahoma"/>
                <w:sz w:val="24"/>
                <w:szCs w:val="24"/>
              </w:rPr>
            </w:pPr>
            <w:r w:rsidRPr="00FE32D2">
              <w:rPr>
                <w:rFonts w:ascii="Tahoma" w:eastAsia="Times New Roman" w:hAnsi="Tahoma" w:cs="Tahoma"/>
                <w:sz w:val="24"/>
                <w:szCs w:val="24"/>
              </w:rPr>
              <w:t>Assign a ledger to the profile option GL Ledger Name for each Oracle subledger. This profile option controls the ledger chart of accounts that each subledger will use for transaction processing.</w:t>
            </w:r>
          </w:p>
        </w:tc>
        <w:tc>
          <w:tcPr>
            <w:tcW w:w="0" w:type="auto"/>
            <w:tcBorders>
              <w:top w:val="outset" w:sz="6" w:space="0" w:color="auto"/>
              <w:left w:val="outset" w:sz="6" w:space="0" w:color="auto"/>
              <w:bottom w:val="outset" w:sz="6" w:space="0" w:color="auto"/>
              <w:right w:val="outset" w:sz="6" w:space="0" w:color="auto"/>
            </w:tcBorders>
            <w:hideMark/>
          </w:tcPr>
          <w:p w14:paraId="7067E193" w14:textId="77777777" w:rsidR="00FE32D2" w:rsidRPr="00FE32D2" w:rsidRDefault="00FE32D2" w:rsidP="00FE32D2">
            <w:pPr>
              <w:spacing w:after="0" w:line="240" w:lineRule="auto"/>
              <w:rPr>
                <w:rFonts w:ascii="Tahoma" w:eastAsia="Times New Roman" w:hAnsi="Tahoma" w:cs="Tahoma"/>
                <w:sz w:val="24"/>
                <w:szCs w:val="24"/>
              </w:rPr>
            </w:pPr>
            <w:r w:rsidRPr="00FE32D2">
              <w:rPr>
                <w:rFonts w:ascii="Tahoma" w:eastAsia="Times New Roman" w:hAnsi="Tahoma" w:cs="Tahoma"/>
                <w:sz w:val="24"/>
                <w:szCs w:val="24"/>
              </w:rPr>
              <w:t>Oracle General Ledger</w:t>
            </w:r>
          </w:p>
        </w:tc>
      </w:tr>
      <w:tr w:rsidR="00FE32D2" w:rsidRPr="00FE32D2" w14:paraId="1F59E098" w14:textId="77777777" w:rsidTr="00FE32D2">
        <w:trPr>
          <w:tblCellSpacing w:w="0" w:type="dxa"/>
        </w:trPr>
        <w:tc>
          <w:tcPr>
            <w:tcW w:w="0" w:type="auto"/>
            <w:tcBorders>
              <w:top w:val="outset" w:sz="6" w:space="0" w:color="auto"/>
              <w:left w:val="outset" w:sz="6" w:space="0" w:color="auto"/>
              <w:bottom w:val="outset" w:sz="6" w:space="0" w:color="auto"/>
              <w:right w:val="outset" w:sz="6" w:space="0" w:color="auto"/>
            </w:tcBorders>
            <w:hideMark/>
          </w:tcPr>
          <w:p w14:paraId="7A88EC28" w14:textId="77777777" w:rsidR="00FE32D2" w:rsidRPr="00FE32D2" w:rsidRDefault="00FE32D2" w:rsidP="00FE32D2">
            <w:pPr>
              <w:spacing w:after="0" w:line="240" w:lineRule="auto"/>
              <w:rPr>
                <w:rFonts w:ascii="Tahoma" w:eastAsia="Times New Roman" w:hAnsi="Tahoma" w:cs="Tahoma"/>
                <w:sz w:val="24"/>
                <w:szCs w:val="24"/>
              </w:rPr>
            </w:pPr>
            <w:r w:rsidRPr="00FE32D2">
              <w:rPr>
                <w:rFonts w:ascii="Tahoma" w:eastAsia="Times New Roman" w:hAnsi="Tahoma" w:cs="Tahoma"/>
                <w:sz w:val="24"/>
                <w:szCs w:val="24"/>
              </w:rPr>
              <w:lastRenderedPageBreak/>
              <w:t>Step 17</w:t>
            </w:r>
          </w:p>
        </w:tc>
        <w:tc>
          <w:tcPr>
            <w:tcW w:w="0" w:type="auto"/>
            <w:tcBorders>
              <w:top w:val="outset" w:sz="6" w:space="0" w:color="auto"/>
              <w:left w:val="outset" w:sz="6" w:space="0" w:color="auto"/>
              <w:bottom w:val="outset" w:sz="6" w:space="0" w:color="auto"/>
              <w:right w:val="outset" w:sz="6" w:space="0" w:color="auto"/>
            </w:tcBorders>
            <w:hideMark/>
          </w:tcPr>
          <w:p w14:paraId="71D8A17B" w14:textId="77777777" w:rsidR="00FE32D2" w:rsidRPr="00FE32D2" w:rsidRDefault="00FE32D2" w:rsidP="00FE32D2">
            <w:pPr>
              <w:spacing w:after="0" w:line="240" w:lineRule="auto"/>
              <w:rPr>
                <w:rFonts w:ascii="Tahoma" w:eastAsia="Times New Roman" w:hAnsi="Tahoma" w:cs="Tahoma"/>
                <w:sz w:val="24"/>
                <w:szCs w:val="24"/>
              </w:rPr>
            </w:pPr>
            <w:r w:rsidRPr="00FE32D2">
              <w:rPr>
                <w:rFonts w:ascii="Tahoma" w:eastAsia="Times New Roman" w:hAnsi="Tahoma" w:cs="Tahoma"/>
                <w:sz w:val="24"/>
                <w:szCs w:val="24"/>
              </w:rPr>
              <w:t>Required</w:t>
            </w:r>
          </w:p>
        </w:tc>
        <w:tc>
          <w:tcPr>
            <w:tcW w:w="0" w:type="auto"/>
            <w:tcBorders>
              <w:top w:val="outset" w:sz="6" w:space="0" w:color="auto"/>
              <w:left w:val="outset" w:sz="6" w:space="0" w:color="auto"/>
              <w:bottom w:val="outset" w:sz="6" w:space="0" w:color="auto"/>
              <w:right w:val="outset" w:sz="6" w:space="0" w:color="auto"/>
            </w:tcBorders>
            <w:hideMark/>
          </w:tcPr>
          <w:p w14:paraId="1EB7DBB4" w14:textId="77777777" w:rsidR="00FE32D2" w:rsidRPr="00FE32D2" w:rsidRDefault="00FE32D2" w:rsidP="00FE32D2">
            <w:pPr>
              <w:spacing w:after="0" w:line="240" w:lineRule="auto"/>
              <w:rPr>
                <w:rFonts w:ascii="Tahoma" w:eastAsia="Times New Roman" w:hAnsi="Tahoma" w:cs="Tahoma"/>
                <w:sz w:val="24"/>
                <w:szCs w:val="24"/>
              </w:rPr>
            </w:pPr>
            <w:r w:rsidRPr="00FE32D2">
              <w:rPr>
                <w:rFonts w:ascii="Tahoma" w:eastAsia="Times New Roman" w:hAnsi="Tahoma" w:cs="Tahoma"/>
                <w:sz w:val="24"/>
                <w:szCs w:val="24"/>
              </w:rPr>
              <w:t>Assign a data access set to the profile option GL: Data Access Set for each General Ledger responsibility. </w:t>
            </w:r>
            <w:r w:rsidRPr="00FE32D2">
              <w:rPr>
                <w:rFonts w:ascii="Tahoma" w:eastAsia="Times New Roman" w:hAnsi="Tahoma" w:cs="Tahoma"/>
                <w:sz w:val="24"/>
                <w:szCs w:val="24"/>
              </w:rPr>
              <w:br/>
              <w:t>See: </w:t>
            </w:r>
            <w:hyperlink r:id="rId27" w:anchor="glsudataaccsets" w:history="1">
              <w:r w:rsidRPr="00FE32D2">
                <w:rPr>
                  <w:rFonts w:ascii="Tahoma" w:eastAsia="Times New Roman" w:hAnsi="Tahoma" w:cs="Tahoma"/>
                  <w:color w:val="72007C"/>
                  <w:sz w:val="24"/>
                  <w:szCs w:val="24"/>
                  <w:u w:val="single"/>
                </w:rPr>
                <w:t>Data Access Sets</w:t>
              </w:r>
            </w:hyperlink>
            <w:r w:rsidRPr="00FE32D2">
              <w:rPr>
                <w:rFonts w:ascii="Tahoma" w:eastAsia="Times New Roman" w:hAnsi="Tahoma" w:cs="Tahoma"/>
                <w:sz w:val="24"/>
                <w:szCs w:val="24"/>
              </w:rPr>
              <w:br/>
              <w:t>See: Setting General Ledger Profile Options, </w:t>
            </w:r>
            <w:r w:rsidRPr="00FE32D2">
              <w:rPr>
                <w:rFonts w:ascii="Tahoma" w:eastAsia="Times New Roman" w:hAnsi="Tahoma" w:cs="Tahoma"/>
                <w:i/>
                <w:iCs/>
                <w:sz w:val="24"/>
                <w:szCs w:val="24"/>
              </w:rPr>
              <w:t>Oracle General Ledger Reference Guide</w:t>
            </w:r>
          </w:p>
        </w:tc>
        <w:tc>
          <w:tcPr>
            <w:tcW w:w="0" w:type="auto"/>
            <w:tcBorders>
              <w:top w:val="outset" w:sz="6" w:space="0" w:color="auto"/>
              <w:left w:val="outset" w:sz="6" w:space="0" w:color="auto"/>
              <w:bottom w:val="outset" w:sz="6" w:space="0" w:color="auto"/>
              <w:right w:val="outset" w:sz="6" w:space="0" w:color="auto"/>
            </w:tcBorders>
            <w:hideMark/>
          </w:tcPr>
          <w:p w14:paraId="0E745126" w14:textId="77777777" w:rsidR="00FE32D2" w:rsidRPr="00FE32D2" w:rsidRDefault="00FE32D2" w:rsidP="00FE32D2">
            <w:pPr>
              <w:spacing w:after="0" w:line="240" w:lineRule="auto"/>
              <w:rPr>
                <w:rFonts w:ascii="Tahoma" w:eastAsia="Times New Roman" w:hAnsi="Tahoma" w:cs="Tahoma"/>
                <w:sz w:val="24"/>
                <w:szCs w:val="24"/>
              </w:rPr>
            </w:pPr>
            <w:r w:rsidRPr="00FE32D2">
              <w:rPr>
                <w:rFonts w:ascii="Tahoma" w:eastAsia="Times New Roman" w:hAnsi="Tahoma" w:cs="Tahoma"/>
                <w:sz w:val="24"/>
                <w:szCs w:val="24"/>
              </w:rPr>
              <w:t>Oracle General Ledger</w:t>
            </w:r>
          </w:p>
        </w:tc>
      </w:tr>
      <w:tr w:rsidR="00FE32D2" w:rsidRPr="00FE32D2" w14:paraId="132C6CCB" w14:textId="77777777" w:rsidTr="00FE32D2">
        <w:trPr>
          <w:tblCellSpacing w:w="0" w:type="dxa"/>
        </w:trPr>
        <w:tc>
          <w:tcPr>
            <w:tcW w:w="0" w:type="auto"/>
            <w:tcBorders>
              <w:top w:val="outset" w:sz="6" w:space="0" w:color="auto"/>
              <w:left w:val="outset" w:sz="6" w:space="0" w:color="auto"/>
              <w:bottom w:val="outset" w:sz="6" w:space="0" w:color="auto"/>
              <w:right w:val="outset" w:sz="6" w:space="0" w:color="auto"/>
            </w:tcBorders>
            <w:hideMark/>
          </w:tcPr>
          <w:p w14:paraId="5609ED20" w14:textId="77777777" w:rsidR="00FE32D2" w:rsidRPr="00FE32D2" w:rsidRDefault="00FE32D2" w:rsidP="00FE32D2">
            <w:pPr>
              <w:spacing w:after="0" w:line="240" w:lineRule="auto"/>
              <w:rPr>
                <w:rFonts w:ascii="Tahoma" w:eastAsia="Times New Roman" w:hAnsi="Tahoma" w:cs="Tahoma"/>
                <w:sz w:val="24"/>
                <w:szCs w:val="24"/>
              </w:rPr>
            </w:pPr>
            <w:r w:rsidRPr="00FE32D2">
              <w:rPr>
                <w:rFonts w:ascii="Tahoma" w:eastAsia="Times New Roman" w:hAnsi="Tahoma" w:cs="Tahoma"/>
                <w:sz w:val="24"/>
                <w:szCs w:val="24"/>
              </w:rPr>
              <w:t>Step 18</w:t>
            </w:r>
          </w:p>
        </w:tc>
        <w:tc>
          <w:tcPr>
            <w:tcW w:w="0" w:type="auto"/>
            <w:tcBorders>
              <w:top w:val="outset" w:sz="6" w:space="0" w:color="auto"/>
              <w:left w:val="outset" w:sz="6" w:space="0" w:color="auto"/>
              <w:bottom w:val="outset" w:sz="6" w:space="0" w:color="auto"/>
              <w:right w:val="outset" w:sz="6" w:space="0" w:color="auto"/>
            </w:tcBorders>
            <w:hideMark/>
          </w:tcPr>
          <w:p w14:paraId="55DAD085" w14:textId="77777777" w:rsidR="00FE32D2" w:rsidRPr="00FE32D2" w:rsidRDefault="00FE32D2" w:rsidP="00FE32D2">
            <w:pPr>
              <w:spacing w:after="0" w:line="240" w:lineRule="auto"/>
              <w:rPr>
                <w:rFonts w:ascii="Tahoma" w:eastAsia="Times New Roman" w:hAnsi="Tahoma" w:cs="Tahoma"/>
                <w:sz w:val="24"/>
                <w:szCs w:val="24"/>
              </w:rPr>
            </w:pPr>
            <w:r w:rsidRPr="00FE32D2">
              <w:rPr>
                <w:rFonts w:ascii="Tahoma" w:eastAsia="Times New Roman" w:hAnsi="Tahoma" w:cs="Tahoma"/>
                <w:sz w:val="24"/>
                <w:szCs w:val="24"/>
              </w:rPr>
              <w:t>Optional</w:t>
            </w:r>
          </w:p>
        </w:tc>
        <w:tc>
          <w:tcPr>
            <w:tcW w:w="0" w:type="auto"/>
            <w:tcBorders>
              <w:top w:val="outset" w:sz="6" w:space="0" w:color="auto"/>
              <w:left w:val="outset" w:sz="6" w:space="0" w:color="auto"/>
              <w:bottom w:val="outset" w:sz="6" w:space="0" w:color="auto"/>
              <w:right w:val="outset" w:sz="6" w:space="0" w:color="auto"/>
            </w:tcBorders>
            <w:hideMark/>
          </w:tcPr>
          <w:p w14:paraId="467E6DBC" w14:textId="77777777" w:rsidR="00FE32D2" w:rsidRPr="00FE32D2" w:rsidRDefault="00FE32D2" w:rsidP="00FE32D2">
            <w:pPr>
              <w:spacing w:after="0" w:line="240" w:lineRule="auto"/>
              <w:rPr>
                <w:rFonts w:ascii="Tahoma" w:eastAsia="Times New Roman" w:hAnsi="Tahoma" w:cs="Tahoma"/>
                <w:sz w:val="24"/>
                <w:szCs w:val="24"/>
              </w:rPr>
            </w:pPr>
            <w:r w:rsidRPr="00FE32D2">
              <w:rPr>
                <w:rFonts w:ascii="Tahoma" w:eastAsia="Times New Roman" w:hAnsi="Tahoma" w:cs="Tahoma"/>
                <w:sz w:val="24"/>
                <w:szCs w:val="24"/>
              </w:rPr>
              <w:t>Define Definition Access Sets and assign them to responsibilities. Once you begin securing your definitions, you can assign the Definition Access Sets assigned to your responsibilities.</w:t>
            </w:r>
            <w:r w:rsidRPr="00FE32D2">
              <w:rPr>
                <w:rFonts w:ascii="Tahoma" w:eastAsia="Times New Roman" w:hAnsi="Tahoma" w:cs="Tahoma"/>
                <w:sz w:val="24"/>
                <w:szCs w:val="24"/>
              </w:rPr>
              <w:br/>
              <w:t>See: </w:t>
            </w:r>
            <w:hyperlink r:id="rId28" w:anchor="glsudefaccesssets" w:history="1">
              <w:r w:rsidRPr="00FE32D2">
                <w:rPr>
                  <w:rFonts w:ascii="Tahoma" w:eastAsia="Times New Roman" w:hAnsi="Tahoma" w:cs="Tahoma"/>
                  <w:color w:val="72007C"/>
                  <w:sz w:val="24"/>
                  <w:szCs w:val="24"/>
                  <w:u w:val="single"/>
                </w:rPr>
                <w:t>Definition Access Sets</w:t>
              </w:r>
            </w:hyperlink>
          </w:p>
        </w:tc>
        <w:tc>
          <w:tcPr>
            <w:tcW w:w="0" w:type="auto"/>
            <w:tcBorders>
              <w:top w:val="outset" w:sz="6" w:space="0" w:color="auto"/>
              <w:left w:val="outset" w:sz="6" w:space="0" w:color="auto"/>
              <w:bottom w:val="outset" w:sz="6" w:space="0" w:color="auto"/>
              <w:right w:val="outset" w:sz="6" w:space="0" w:color="auto"/>
            </w:tcBorders>
            <w:hideMark/>
          </w:tcPr>
          <w:p w14:paraId="7B44A2F4" w14:textId="77777777" w:rsidR="00FE32D2" w:rsidRPr="00FE32D2" w:rsidRDefault="00FE32D2" w:rsidP="00FE32D2">
            <w:pPr>
              <w:spacing w:after="0" w:line="240" w:lineRule="auto"/>
              <w:rPr>
                <w:rFonts w:ascii="Tahoma" w:eastAsia="Times New Roman" w:hAnsi="Tahoma" w:cs="Tahoma"/>
                <w:sz w:val="24"/>
                <w:szCs w:val="24"/>
              </w:rPr>
            </w:pPr>
            <w:r w:rsidRPr="00FE32D2">
              <w:rPr>
                <w:rFonts w:ascii="Tahoma" w:eastAsia="Times New Roman" w:hAnsi="Tahoma" w:cs="Tahoma"/>
                <w:sz w:val="24"/>
                <w:szCs w:val="24"/>
              </w:rPr>
              <w:t>Oracle General Ledger</w:t>
            </w:r>
          </w:p>
        </w:tc>
      </w:tr>
      <w:tr w:rsidR="00FE32D2" w:rsidRPr="00FE32D2" w14:paraId="13C521EA" w14:textId="77777777" w:rsidTr="00FE32D2">
        <w:trPr>
          <w:tblCellSpacing w:w="0" w:type="dxa"/>
        </w:trPr>
        <w:tc>
          <w:tcPr>
            <w:tcW w:w="0" w:type="auto"/>
            <w:tcBorders>
              <w:top w:val="outset" w:sz="6" w:space="0" w:color="auto"/>
              <w:left w:val="outset" w:sz="6" w:space="0" w:color="auto"/>
              <w:bottom w:val="outset" w:sz="6" w:space="0" w:color="auto"/>
              <w:right w:val="outset" w:sz="6" w:space="0" w:color="auto"/>
            </w:tcBorders>
            <w:hideMark/>
          </w:tcPr>
          <w:p w14:paraId="2A566EDB" w14:textId="77777777" w:rsidR="00FE32D2" w:rsidRPr="00FE32D2" w:rsidRDefault="00FE32D2" w:rsidP="00FE32D2">
            <w:pPr>
              <w:spacing w:after="0" w:line="240" w:lineRule="auto"/>
              <w:rPr>
                <w:rFonts w:ascii="Tahoma" w:eastAsia="Times New Roman" w:hAnsi="Tahoma" w:cs="Tahoma"/>
                <w:sz w:val="24"/>
                <w:szCs w:val="24"/>
              </w:rPr>
            </w:pPr>
            <w:r w:rsidRPr="00FE32D2">
              <w:rPr>
                <w:rFonts w:ascii="Tahoma" w:eastAsia="Times New Roman" w:hAnsi="Tahoma" w:cs="Tahoma"/>
                <w:sz w:val="24"/>
                <w:szCs w:val="24"/>
              </w:rPr>
              <w:t>Step 19</w:t>
            </w:r>
          </w:p>
        </w:tc>
        <w:tc>
          <w:tcPr>
            <w:tcW w:w="0" w:type="auto"/>
            <w:tcBorders>
              <w:top w:val="outset" w:sz="6" w:space="0" w:color="auto"/>
              <w:left w:val="outset" w:sz="6" w:space="0" w:color="auto"/>
              <w:bottom w:val="outset" w:sz="6" w:space="0" w:color="auto"/>
              <w:right w:val="outset" w:sz="6" w:space="0" w:color="auto"/>
            </w:tcBorders>
            <w:hideMark/>
          </w:tcPr>
          <w:p w14:paraId="50E7897F" w14:textId="77777777" w:rsidR="00FE32D2" w:rsidRPr="00FE32D2" w:rsidRDefault="00FE32D2" w:rsidP="00FE32D2">
            <w:pPr>
              <w:spacing w:after="0" w:line="240" w:lineRule="auto"/>
              <w:rPr>
                <w:rFonts w:ascii="Tahoma" w:eastAsia="Times New Roman" w:hAnsi="Tahoma" w:cs="Tahoma"/>
                <w:sz w:val="24"/>
                <w:szCs w:val="24"/>
              </w:rPr>
            </w:pPr>
            <w:r w:rsidRPr="00FE32D2">
              <w:rPr>
                <w:rFonts w:ascii="Tahoma" w:eastAsia="Times New Roman" w:hAnsi="Tahoma" w:cs="Tahoma"/>
                <w:sz w:val="24"/>
                <w:szCs w:val="24"/>
              </w:rPr>
              <w:t>Optional</w:t>
            </w:r>
          </w:p>
        </w:tc>
        <w:tc>
          <w:tcPr>
            <w:tcW w:w="0" w:type="auto"/>
            <w:tcBorders>
              <w:top w:val="outset" w:sz="6" w:space="0" w:color="auto"/>
              <w:left w:val="outset" w:sz="6" w:space="0" w:color="auto"/>
              <w:bottom w:val="outset" w:sz="6" w:space="0" w:color="auto"/>
              <w:right w:val="outset" w:sz="6" w:space="0" w:color="auto"/>
            </w:tcBorders>
            <w:hideMark/>
          </w:tcPr>
          <w:p w14:paraId="5D92A0FB" w14:textId="77777777" w:rsidR="00FE32D2" w:rsidRPr="00FE32D2" w:rsidRDefault="00FE32D2" w:rsidP="00FE32D2">
            <w:pPr>
              <w:spacing w:after="0" w:line="240" w:lineRule="auto"/>
              <w:rPr>
                <w:rFonts w:ascii="Tahoma" w:eastAsia="Times New Roman" w:hAnsi="Tahoma" w:cs="Tahoma"/>
                <w:sz w:val="24"/>
                <w:szCs w:val="24"/>
              </w:rPr>
            </w:pPr>
            <w:r w:rsidRPr="00FE32D2">
              <w:rPr>
                <w:rFonts w:ascii="Tahoma" w:eastAsia="Times New Roman" w:hAnsi="Tahoma" w:cs="Tahoma"/>
                <w:sz w:val="24"/>
                <w:szCs w:val="24"/>
              </w:rPr>
              <w:t>Define account combinations that can be used for data entry if you did not enable Dynamic Insertion for your chart of accounts structure.</w:t>
            </w:r>
            <w:r w:rsidRPr="00FE32D2">
              <w:rPr>
                <w:rFonts w:ascii="Tahoma" w:eastAsia="Times New Roman" w:hAnsi="Tahoma" w:cs="Tahoma"/>
                <w:sz w:val="24"/>
                <w:szCs w:val="24"/>
              </w:rPr>
              <w:br/>
              <w:t>See: </w:t>
            </w:r>
            <w:hyperlink r:id="rId29" w:anchor="I_tx2Dcombo" w:history="1">
              <w:r w:rsidRPr="00FE32D2">
                <w:rPr>
                  <w:rFonts w:ascii="Tahoma" w:eastAsia="Times New Roman" w:hAnsi="Tahoma" w:cs="Tahoma"/>
                  <w:color w:val="72007C"/>
                  <w:sz w:val="24"/>
                  <w:szCs w:val="24"/>
                  <w:u w:val="single"/>
                </w:rPr>
                <w:t>Defining Accounts</w:t>
              </w:r>
            </w:hyperlink>
          </w:p>
        </w:tc>
        <w:tc>
          <w:tcPr>
            <w:tcW w:w="0" w:type="auto"/>
            <w:tcBorders>
              <w:top w:val="outset" w:sz="6" w:space="0" w:color="auto"/>
              <w:left w:val="outset" w:sz="6" w:space="0" w:color="auto"/>
              <w:bottom w:val="outset" w:sz="6" w:space="0" w:color="auto"/>
              <w:right w:val="outset" w:sz="6" w:space="0" w:color="auto"/>
            </w:tcBorders>
            <w:hideMark/>
          </w:tcPr>
          <w:p w14:paraId="5D36A0D6" w14:textId="77777777" w:rsidR="00FE32D2" w:rsidRPr="00FE32D2" w:rsidRDefault="00FE32D2" w:rsidP="00FE32D2">
            <w:pPr>
              <w:spacing w:after="0" w:line="240" w:lineRule="auto"/>
              <w:rPr>
                <w:rFonts w:ascii="Tahoma" w:eastAsia="Times New Roman" w:hAnsi="Tahoma" w:cs="Tahoma"/>
                <w:sz w:val="24"/>
                <w:szCs w:val="24"/>
              </w:rPr>
            </w:pPr>
            <w:r w:rsidRPr="00FE32D2">
              <w:rPr>
                <w:rFonts w:ascii="Tahoma" w:eastAsia="Times New Roman" w:hAnsi="Tahoma" w:cs="Tahoma"/>
                <w:sz w:val="24"/>
                <w:szCs w:val="24"/>
              </w:rPr>
              <w:t>Oracle General Ledger</w:t>
            </w:r>
          </w:p>
        </w:tc>
      </w:tr>
      <w:tr w:rsidR="00FE32D2" w:rsidRPr="00FE32D2" w14:paraId="5A98FC10" w14:textId="77777777" w:rsidTr="00FE32D2">
        <w:trPr>
          <w:tblCellSpacing w:w="0" w:type="dxa"/>
        </w:trPr>
        <w:tc>
          <w:tcPr>
            <w:tcW w:w="0" w:type="auto"/>
            <w:tcBorders>
              <w:top w:val="outset" w:sz="6" w:space="0" w:color="auto"/>
              <w:left w:val="outset" w:sz="6" w:space="0" w:color="auto"/>
              <w:bottom w:val="outset" w:sz="6" w:space="0" w:color="auto"/>
              <w:right w:val="outset" w:sz="6" w:space="0" w:color="auto"/>
            </w:tcBorders>
            <w:hideMark/>
          </w:tcPr>
          <w:p w14:paraId="0CB2BE44" w14:textId="77777777" w:rsidR="00FE32D2" w:rsidRPr="00FE32D2" w:rsidRDefault="00FE32D2" w:rsidP="00FE32D2">
            <w:pPr>
              <w:spacing w:after="0" w:line="240" w:lineRule="auto"/>
              <w:rPr>
                <w:rFonts w:ascii="Tahoma" w:eastAsia="Times New Roman" w:hAnsi="Tahoma" w:cs="Tahoma"/>
                <w:sz w:val="24"/>
                <w:szCs w:val="24"/>
              </w:rPr>
            </w:pPr>
            <w:r w:rsidRPr="00FE32D2">
              <w:rPr>
                <w:rFonts w:ascii="Tahoma" w:eastAsia="Times New Roman" w:hAnsi="Tahoma" w:cs="Tahoma"/>
                <w:sz w:val="24"/>
                <w:szCs w:val="24"/>
              </w:rPr>
              <w:t>Step 20</w:t>
            </w:r>
          </w:p>
        </w:tc>
        <w:tc>
          <w:tcPr>
            <w:tcW w:w="0" w:type="auto"/>
            <w:tcBorders>
              <w:top w:val="outset" w:sz="6" w:space="0" w:color="auto"/>
              <w:left w:val="outset" w:sz="6" w:space="0" w:color="auto"/>
              <w:bottom w:val="outset" w:sz="6" w:space="0" w:color="auto"/>
              <w:right w:val="outset" w:sz="6" w:space="0" w:color="auto"/>
            </w:tcBorders>
            <w:hideMark/>
          </w:tcPr>
          <w:p w14:paraId="4039E948" w14:textId="77777777" w:rsidR="00FE32D2" w:rsidRPr="00FE32D2" w:rsidRDefault="00FE32D2" w:rsidP="00FE32D2">
            <w:pPr>
              <w:spacing w:after="0" w:line="240" w:lineRule="auto"/>
              <w:rPr>
                <w:rFonts w:ascii="Tahoma" w:eastAsia="Times New Roman" w:hAnsi="Tahoma" w:cs="Tahoma"/>
                <w:sz w:val="24"/>
                <w:szCs w:val="24"/>
              </w:rPr>
            </w:pPr>
            <w:r w:rsidRPr="00FE32D2">
              <w:rPr>
                <w:rFonts w:ascii="Tahoma" w:eastAsia="Times New Roman" w:hAnsi="Tahoma" w:cs="Tahoma"/>
                <w:sz w:val="24"/>
                <w:szCs w:val="24"/>
              </w:rPr>
              <w:t>Optional</w:t>
            </w:r>
          </w:p>
        </w:tc>
        <w:tc>
          <w:tcPr>
            <w:tcW w:w="0" w:type="auto"/>
            <w:tcBorders>
              <w:top w:val="outset" w:sz="6" w:space="0" w:color="auto"/>
              <w:left w:val="outset" w:sz="6" w:space="0" w:color="auto"/>
              <w:bottom w:val="outset" w:sz="6" w:space="0" w:color="auto"/>
              <w:right w:val="outset" w:sz="6" w:space="0" w:color="auto"/>
            </w:tcBorders>
            <w:hideMark/>
          </w:tcPr>
          <w:p w14:paraId="08B739F0" w14:textId="77777777" w:rsidR="00FE32D2" w:rsidRPr="00FE32D2" w:rsidRDefault="00FE32D2" w:rsidP="00FE32D2">
            <w:pPr>
              <w:spacing w:after="0" w:line="240" w:lineRule="auto"/>
              <w:rPr>
                <w:rFonts w:ascii="Tahoma" w:eastAsia="Times New Roman" w:hAnsi="Tahoma" w:cs="Tahoma"/>
                <w:sz w:val="24"/>
                <w:szCs w:val="24"/>
              </w:rPr>
            </w:pPr>
            <w:r w:rsidRPr="00FE32D2">
              <w:rPr>
                <w:rFonts w:ascii="Tahoma" w:eastAsia="Times New Roman" w:hAnsi="Tahoma" w:cs="Tahoma"/>
                <w:sz w:val="24"/>
                <w:szCs w:val="24"/>
              </w:rPr>
              <w:t>Define and assign document sequences.</w:t>
            </w:r>
            <w:r w:rsidRPr="00FE32D2">
              <w:rPr>
                <w:rFonts w:ascii="Tahoma" w:eastAsia="Times New Roman" w:hAnsi="Tahoma" w:cs="Tahoma"/>
                <w:sz w:val="24"/>
                <w:szCs w:val="24"/>
              </w:rPr>
              <w:br/>
              <w:t>See: </w:t>
            </w:r>
            <w:hyperlink r:id="rId30" w:anchor="glsudefdocseqs" w:history="1">
              <w:r w:rsidRPr="00FE32D2">
                <w:rPr>
                  <w:rFonts w:ascii="Tahoma" w:eastAsia="Times New Roman" w:hAnsi="Tahoma" w:cs="Tahoma"/>
                  <w:color w:val="72007C"/>
                  <w:sz w:val="24"/>
                  <w:szCs w:val="24"/>
                  <w:u w:val="single"/>
                </w:rPr>
                <w:t>Defining Document Sequences</w:t>
              </w:r>
            </w:hyperlink>
          </w:p>
        </w:tc>
        <w:tc>
          <w:tcPr>
            <w:tcW w:w="0" w:type="auto"/>
            <w:tcBorders>
              <w:top w:val="outset" w:sz="6" w:space="0" w:color="auto"/>
              <w:left w:val="outset" w:sz="6" w:space="0" w:color="auto"/>
              <w:bottom w:val="outset" w:sz="6" w:space="0" w:color="auto"/>
              <w:right w:val="outset" w:sz="6" w:space="0" w:color="auto"/>
            </w:tcBorders>
            <w:hideMark/>
          </w:tcPr>
          <w:p w14:paraId="78366A4D" w14:textId="77777777" w:rsidR="00FE32D2" w:rsidRPr="00FE32D2" w:rsidRDefault="00FE32D2" w:rsidP="00FE32D2">
            <w:pPr>
              <w:spacing w:after="0" w:line="240" w:lineRule="auto"/>
              <w:rPr>
                <w:rFonts w:ascii="Tahoma" w:eastAsia="Times New Roman" w:hAnsi="Tahoma" w:cs="Tahoma"/>
                <w:sz w:val="24"/>
                <w:szCs w:val="24"/>
              </w:rPr>
            </w:pPr>
            <w:r w:rsidRPr="00FE32D2">
              <w:rPr>
                <w:rFonts w:ascii="Tahoma" w:eastAsia="Times New Roman" w:hAnsi="Tahoma" w:cs="Tahoma"/>
                <w:sz w:val="24"/>
                <w:szCs w:val="24"/>
              </w:rPr>
              <w:t>Oracle General Ledger</w:t>
            </w:r>
          </w:p>
        </w:tc>
      </w:tr>
      <w:tr w:rsidR="00FE32D2" w:rsidRPr="00FE32D2" w14:paraId="07B115C9" w14:textId="77777777" w:rsidTr="00FE32D2">
        <w:trPr>
          <w:tblCellSpacing w:w="0" w:type="dxa"/>
        </w:trPr>
        <w:tc>
          <w:tcPr>
            <w:tcW w:w="0" w:type="auto"/>
            <w:tcBorders>
              <w:top w:val="outset" w:sz="6" w:space="0" w:color="auto"/>
              <w:left w:val="outset" w:sz="6" w:space="0" w:color="auto"/>
              <w:bottom w:val="outset" w:sz="6" w:space="0" w:color="auto"/>
              <w:right w:val="outset" w:sz="6" w:space="0" w:color="auto"/>
            </w:tcBorders>
            <w:hideMark/>
          </w:tcPr>
          <w:p w14:paraId="3A0AE7D3" w14:textId="77777777" w:rsidR="00FE32D2" w:rsidRPr="00FE32D2" w:rsidRDefault="00FE32D2" w:rsidP="00FE32D2">
            <w:pPr>
              <w:spacing w:after="0" w:line="240" w:lineRule="auto"/>
              <w:rPr>
                <w:rFonts w:ascii="Tahoma" w:eastAsia="Times New Roman" w:hAnsi="Tahoma" w:cs="Tahoma"/>
                <w:sz w:val="24"/>
                <w:szCs w:val="24"/>
              </w:rPr>
            </w:pPr>
            <w:r w:rsidRPr="00FE32D2">
              <w:rPr>
                <w:rFonts w:ascii="Tahoma" w:eastAsia="Times New Roman" w:hAnsi="Tahoma" w:cs="Tahoma"/>
                <w:sz w:val="24"/>
                <w:szCs w:val="24"/>
              </w:rPr>
              <w:t>Step 21</w:t>
            </w:r>
          </w:p>
        </w:tc>
        <w:tc>
          <w:tcPr>
            <w:tcW w:w="0" w:type="auto"/>
            <w:tcBorders>
              <w:top w:val="outset" w:sz="6" w:space="0" w:color="auto"/>
              <w:left w:val="outset" w:sz="6" w:space="0" w:color="auto"/>
              <w:bottom w:val="outset" w:sz="6" w:space="0" w:color="auto"/>
              <w:right w:val="outset" w:sz="6" w:space="0" w:color="auto"/>
            </w:tcBorders>
            <w:hideMark/>
          </w:tcPr>
          <w:p w14:paraId="4F6C66B6" w14:textId="77777777" w:rsidR="00FE32D2" w:rsidRPr="00FE32D2" w:rsidRDefault="00FE32D2" w:rsidP="00FE32D2">
            <w:pPr>
              <w:spacing w:after="0" w:line="240" w:lineRule="auto"/>
              <w:rPr>
                <w:rFonts w:ascii="Tahoma" w:eastAsia="Times New Roman" w:hAnsi="Tahoma" w:cs="Tahoma"/>
                <w:sz w:val="24"/>
                <w:szCs w:val="24"/>
              </w:rPr>
            </w:pPr>
            <w:r w:rsidRPr="00FE32D2">
              <w:rPr>
                <w:rFonts w:ascii="Tahoma" w:eastAsia="Times New Roman" w:hAnsi="Tahoma" w:cs="Tahoma"/>
                <w:sz w:val="24"/>
                <w:szCs w:val="24"/>
              </w:rPr>
              <w:t>Optional</w:t>
            </w:r>
          </w:p>
        </w:tc>
        <w:tc>
          <w:tcPr>
            <w:tcW w:w="0" w:type="auto"/>
            <w:tcBorders>
              <w:top w:val="outset" w:sz="6" w:space="0" w:color="auto"/>
              <w:left w:val="outset" w:sz="6" w:space="0" w:color="auto"/>
              <w:bottom w:val="outset" w:sz="6" w:space="0" w:color="auto"/>
              <w:right w:val="outset" w:sz="6" w:space="0" w:color="auto"/>
            </w:tcBorders>
            <w:hideMark/>
          </w:tcPr>
          <w:p w14:paraId="0CAD44E3" w14:textId="77777777" w:rsidR="00FE32D2" w:rsidRPr="00FE32D2" w:rsidRDefault="00FE32D2" w:rsidP="00FE32D2">
            <w:pPr>
              <w:spacing w:after="0" w:line="240" w:lineRule="auto"/>
              <w:rPr>
                <w:rFonts w:ascii="Tahoma" w:eastAsia="Times New Roman" w:hAnsi="Tahoma" w:cs="Tahoma"/>
                <w:sz w:val="24"/>
                <w:szCs w:val="24"/>
              </w:rPr>
            </w:pPr>
            <w:r w:rsidRPr="00FE32D2">
              <w:rPr>
                <w:rFonts w:ascii="Tahoma" w:eastAsia="Times New Roman" w:hAnsi="Tahoma" w:cs="Tahoma"/>
                <w:sz w:val="24"/>
                <w:szCs w:val="24"/>
              </w:rPr>
              <w:t>Define Your Employees. (Oracle Human Resources Management System User’s Guide)</w:t>
            </w:r>
            <w:r w:rsidRPr="00FE32D2">
              <w:rPr>
                <w:rFonts w:ascii="Tahoma" w:eastAsia="Times New Roman" w:hAnsi="Tahoma" w:cs="Tahoma"/>
                <w:sz w:val="24"/>
                <w:szCs w:val="24"/>
              </w:rPr>
              <w:br/>
              <w:t>See: Entering a New Employee</w:t>
            </w:r>
          </w:p>
        </w:tc>
        <w:tc>
          <w:tcPr>
            <w:tcW w:w="0" w:type="auto"/>
            <w:tcBorders>
              <w:top w:val="outset" w:sz="6" w:space="0" w:color="auto"/>
              <w:left w:val="outset" w:sz="6" w:space="0" w:color="auto"/>
              <w:bottom w:val="outset" w:sz="6" w:space="0" w:color="auto"/>
              <w:right w:val="outset" w:sz="6" w:space="0" w:color="auto"/>
            </w:tcBorders>
            <w:hideMark/>
          </w:tcPr>
          <w:p w14:paraId="6E387A19" w14:textId="77777777" w:rsidR="00FE32D2" w:rsidRPr="00FE32D2" w:rsidRDefault="00FE32D2" w:rsidP="00FE32D2">
            <w:pPr>
              <w:spacing w:after="0" w:line="240" w:lineRule="auto"/>
              <w:rPr>
                <w:rFonts w:ascii="Tahoma" w:eastAsia="Times New Roman" w:hAnsi="Tahoma" w:cs="Tahoma"/>
                <w:sz w:val="24"/>
                <w:szCs w:val="24"/>
              </w:rPr>
            </w:pPr>
            <w:r w:rsidRPr="00FE32D2">
              <w:rPr>
                <w:rFonts w:ascii="Tahoma" w:eastAsia="Times New Roman" w:hAnsi="Tahoma" w:cs="Tahoma"/>
                <w:sz w:val="24"/>
                <w:szCs w:val="24"/>
              </w:rPr>
              <w:t>Oracle General Ledger</w:t>
            </w:r>
          </w:p>
        </w:tc>
      </w:tr>
      <w:tr w:rsidR="00FE32D2" w:rsidRPr="00FE32D2" w14:paraId="4C311757" w14:textId="77777777" w:rsidTr="00FE32D2">
        <w:trPr>
          <w:tblCellSpacing w:w="0" w:type="dxa"/>
        </w:trPr>
        <w:tc>
          <w:tcPr>
            <w:tcW w:w="0" w:type="auto"/>
            <w:tcBorders>
              <w:top w:val="outset" w:sz="6" w:space="0" w:color="auto"/>
              <w:left w:val="outset" w:sz="6" w:space="0" w:color="auto"/>
              <w:bottom w:val="outset" w:sz="6" w:space="0" w:color="auto"/>
              <w:right w:val="outset" w:sz="6" w:space="0" w:color="auto"/>
            </w:tcBorders>
            <w:hideMark/>
          </w:tcPr>
          <w:p w14:paraId="2F9D6782" w14:textId="77777777" w:rsidR="00FE32D2" w:rsidRPr="00FE32D2" w:rsidRDefault="00FE32D2" w:rsidP="00FE32D2">
            <w:pPr>
              <w:spacing w:after="0" w:line="240" w:lineRule="auto"/>
              <w:rPr>
                <w:rFonts w:ascii="Tahoma" w:eastAsia="Times New Roman" w:hAnsi="Tahoma" w:cs="Tahoma"/>
                <w:sz w:val="24"/>
                <w:szCs w:val="24"/>
              </w:rPr>
            </w:pPr>
            <w:r w:rsidRPr="00FE32D2">
              <w:rPr>
                <w:rFonts w:ascii="Tahoma" w:eastAsia="Times New Roman" w:hAnsi="Tahoma" w:cs="Tahoma"/>
                <w:sz w:val="24"/>
                <w:szCs w:val="24"/>
              </w:rPr>
              <w:t>Step 22</w:t>
            </w:r>
          </w:p>
        </w:tc>
        <w:tc>
          <w:tcPr>
            <w:tcW w:w="0" w:type="auto"/>
            <w:tcBorders>
              <w:top w:val="outset" w:sz="6" w:space="0" w:color="auto"/>
              <w:left w:val="outset" w:sz="6" w:space="0" w:color="auto"/>
              <w:bottom w:val="outset" w:sz="6" w:space="0" w:color="auto"/>
              <w:right w:val="outset" w:sz="6" w:space="0" w:color="auto"/>
            </w:tcBorders>
            <w:hideMark/>
          </w:tcPr>
          <w:p w14:paraId="4498B580" w14:textId="77777777" w:rsidR="00FE32D2" w:rsidRPr="00FE32D2" w:rsidRDefault="00FE32D2" w:rsidP="00FE32D2">
            <w:pPr>
              <w:spacing w:after="0" w:line="240" w:lineRule="auto"/>
              <w:rPr>
                <w:rFonts w:ascii="Tahoma" w:eastAsia="Times New Roman" w:hAnsi="Tahoma" w:cs="Tahoma"/>
                <w:sz w:val="24"/>
                <w:szCs w:val="24"/>
              </w:rPr>
            </w:pPr>
            <w:r w:rsidRPr="00FE32D2">
              <w:rPr>
                <w:rFonts w:ascii="Tahoma" w:eastAsia="Times New Roman" w:hAnsi="Tahoma" w:cs="Tahoma"/>
                <w:sz w:val="24"/>
                <w:szCs w:val="24"/>
              </w:rPr>
              <w:t>Optional</w:t>
            </w:r>
          </w:p>
        </w:tc>
        <w:tc>
          <w:tcPr>
            <w:tcW w:w="0" w:type="auto"/>
            <w:tcBorders>
              <w:top w:val="outset" w:sz="6" w:space="0" w:color="auto"/>
              <w:left w:val="outset" w:sz="6" w:space="0" w:color="auto"/>
              <w:bottom w:val="outset" w:sz="6" w:space="0" w:color="auto"/>
              <w:right w:val="outset" w:sz="6" w:space="0" w:color="auto"/>
            </w:tcBorders>
            <w:hideMark/>
          </w:tcPr>
          <w:p w14:paraId="3177D015" w14:textId="77777777" w:rsidR="00FE32D2" w:rsidRPr="00FE32D2" w:rsidRDefault="00FE32D2" w:rsidP="00FE32D2">
            <w:pPr>
              <w:spacing w:after="0" w:line="240" w:lineRule="auto"/>
              <w:rPr>
                <w:rFonts w:ascii="Tahoma" w:eastAsia="Times New Roman" w:hAnsi="Tahoma" w:cs="Tahoma"/>
                <w:sz w:val="24"/>
                <w:szCs w:val="24"/>
              </w:rPr>
            </w:pPr>
            <w:r w:rsidRPr="00FE32D2">
              <w:rPr>
                <w:rFonts w:ascii="Tahoma" w:eastAsia="Times New Roman" w:hAnsi="Tahoma" w:cs="Tahoma"/>
                <w:sz w:val="24"/>
                <w:szCs w:val="24"/>
              </w:rPr>
              <w:t>Setup Journal Approval.</w:t>
            </w:r>
            <w:r w:rsidRPr="00FE32D2">
              <w:rPr>
                <w:rFonts w:ascii="Tahoma" w:eastAsia="Times New Roman" w:hAnsi="Tahoma" w:cs="Tahoma"/>
                <w:sz w:val="24"/>
                <w:szCs w:val="24"/>
              </w:rPr>
              <w:br/>
              <w:t>See: </w:t>
            </w:r>
            <w:hyperlink r:id="rId31" w:anchor="I_tx2Djawfx2Dsetup" w:history="1">
              <w:r w:rsidRPr="00FE32D2">
                <w:rPr>
                  <w:rFonts w:ascii="Tahoma" w:eastAsia="Times New Roman" w:hAnsi="Tahoma" w:cs="Tahoma"/>
                  <w:color w:val="72007C"/>
                  <w:sz w:val="24"/>
                  <w:szCs w:val="24"/>
                  <w:u w:val="single"/>
                </w:rPr>
                <w:t>Setting Up Journal Approval</w:t>
              </w:r>
            </w:hyperlink>
          </w:p>
        </w:tc>
        <w:tc>
          <w:tcPr>
            <w:tcW w:w="0" w:type="auto"/>
            <w:tcBorders>
              <w:top w:val="outset" w:sz="6" w:space="0" w:color="auto"/>
              <w:left w:val="outset" w:sz="6" w:space="0" w:color="auto"/>
              <w:bottom w:val="outset" w:sz="6" w:space="0" w:color="auto"/>
              <w:right w:val="outset" w:sz="6" w:space="0" w:color="auto"/>
            </w:tcBorders>
            <w:hideMark/>
          </w:tcPr>
          <w:p w14:paraId="5C7694A3" w14:textId="77777777" w:rsidR="00FE32D2" w:rsidRPr="00FE32D2" w:rsidRDefault="00FE32D2" w:rsidP="00FE32D2">
            <w:pPr>
              <w:spacing w:after="0" w:line="240" w:lineRule="auto"/>
              <w:rPr>
                <w:rFonts w:ascii="Tahoma" w:eastAsia="Times New Roman" w:hAnsi="Tahoma" w:cs="Tahoma"/>
                <w:sz w:val="24"/>
                <w:szCs w:val="24"/>
              </w:rPr>
            </w:pPr>
            <w:r w:rsidRPr="00FE32D2">
              <w:rPr>
                <w:rFonts w:ascii="Tahoma" w:eastAsia="Times New Roman" w:hAnsi="Tahoma" w:cs="Tahoma"/>
                <w:sz w:val="24"/>
                <w:szCs w:val="24"/>
              </w:rPr>
              <w:t>Oracle General Ledger</w:t>
            </w:r>
          </w:p>
        </w:tc>
      </w:tr>
      <w:tr w:rsidR="00FE32D2" w:rsidRPr="00FE32D2" w14:paraId="5F97BF12" w14:textId="77777777" w:rsidTr="00FE32D2">
        <w:trPr>
          <w:tblCellSpacing w:w="0" w:type="dxa"/>
        </w:trPr>
        <w:tc>
          <w:tcPr>
            <w:tcW w:w="0" w:type="auto"/>
            <w:tcBorders>
              <w:top w:val="outset" w:sz="6" w:space="0" w:color="auto"/>
              <w:left w:val="outset" w:sz="6" w:space="0" w:color="auto"/>
              <w:bottom w:val="outset" w:sz="6" w:space="0" w:color="auto"/>
              <w:right w:val="outset" w:sz="6" w:space="0" w:color="auto"/>
            </w:tcBorders>
            <w:hideMark/>
          </w:tcPr>
          <w:p w14:paraId="1259548D" w14:textId="77777777" w:rsidR="00FE32D2" w:rsidRPr="00FE32D2" w:rsidRDefault="00FE32D2" w:rsidP="00FE32D2">
            <w:pPr>
              <w:spacing w:after="0" w:line="240" w:lineRule="auto"/>
              <w:rPr>
                <w:rFonts w:ascii="Tahoma" w:eastAsia="Times New Roman" w:hAnsi="Tahoma" w:cs="Tahoma"/>
                <w:sz w:val="24"/>
                <w:szCs w:val="24"/>
              </w:rPr>
            </w:pPr>
            <w:r w:rsidRPr="00FE32D2">
              <w:rPr>
                <w:rFonts w:ascii="Tahoma" w:eastAsia="Times New Roman" w:hAnsi="Tahoma" w:cs="Tahoma"/>
                <w:sz w:val="24"/>
                <w:szCs w:val="24"/>
              </w:rPr>
              <w:t>Step 23</w:t>
            </w:r>
          </w:p>
        </w:tc>
        <w:tc>
          <w:tcPr>
            <w:tcW w:w="0" w:type="auto"/>
            <w:tcBorders>
              <w:top w:val="outset" w:sz="6" w:space="0" w:color="auto"/>
              <w:left w:val="outset" w:sz="6" w:space="0" w:color="auto"/>
              <w:bottom w:val="outset" w:sz="6" w:space="0" w:color="auto"/>
              <w:right w:val="outset" w:sz="6" w:space="0" w:color="auto"/>
            </w:tcBorders>
            <w:hideMark/>
          </w:tcPr>
          <w:p w14:paraId="080D66F0" w14:textId="77777777" w:rsidR="00FE32D2" w:rsidRPr="00FE32D2" w:rsidRDefault="00FE32D2" w:rsidP="00FE32D2">
            <w:pPr>
              <w:spacing w:after="0" w:line="240" w:lineRule="auto"/>
              <w:rPr>
                <w:rFonts w:ascii="Tahoma" w:eastAsia="Times New Roman" w:hAnsi="Tahoma" w:cs="Tahoma"/>
                <w:sz w:val="24"/>
                <w:szCs w:val="24"/>
              </w:rPr>
            </w:pPr>
            <w:r w:rsidRPr="00FE32D2">
              <w:rPr>
                <w:rFonts w:ascii="Tahoma" w:eastAsia="Times New Roman" w:hAnsi="Tahoma" w:cs="Tahoma"/>
                <w:sz w:val="24"/>
                <w:szCs w:val="24"/>
              </w:rPr>
              <w:t>Optional</w:t>
            </w:r>
          </w:p>
        </w:tc>
        <w:tc>
          <w:tcPr>
            <w:tcW w:w="0" w:type="auto"/>
            <w:tcBorders>
              <w:top w:val="outset" w:sz="6" w:space="0" w:color="auto"/>
              <w:left w:val="outset" w:sz="6" w:space="0" w:color="auto"/>
              <w:bottom w:val="outset" w:sz="6" w:space="0" w:color="auto"/>
              <w:right w:val="outset" w:sz="6" w:space="0" w:color="auto"/>
            </w:tcBorders>
            <w:hideMark/>
          </w:tcPr>
          <w:p w14:paraId="0532C422" w14:textId="77777777" w:rsidR="00FE32D2" w:rsidRPr="00FE32D2" w:rsidRDefault="00FE32D2" w:rsidP="00FE32D2">
            <w:pPr>
              <w:spacing w:after="0" w:line="240" w:lineRule="auto"/>
              <w:rPr>
                <w:rFonts w:ascii="Tahoma" w:eastAsia="Times New Roman" w:hAnsi="Tahoma" w:cs="Tahoma"/>
                <w:sz w:val="24"/>
                <w:szCs w:val="24"/>
              </w:rPr>
            </w:pPr>
            <w:r w:rsidRPr="00FE32D2">
              <w:rPr>
                <w:rFonts w:ascii="Tahoma" w:eastAsia="Times New Roman" w:hAnsi="Tahoma" w:cs="Tahoma"/>
                <w:sz w:val="24"/>
                <w:szCs w:val="24"/>
              </w:rPr>
              <w:t>Define one or more of the following optional accounts:</w:t>
            </w:r>
          </w:p>
          <w:p w14:paraId="079AEFA6" w14:textId="77777777" w:rsidR="00FE32D2" w:rsidRPr="00FE32D2" w:rsidRDefault="00FE32D2" w:rsidP="00FE32D2">
            <w:pPr>
              <w:numPr>
                <w:ilvl w:val="0"/>
                <w:numId w:val="5"/>
              </w:numPr>
              <w:spacing w:after="0" w:line="240" w:lineRule="auto"/>
              <w:rPr>
                <w:rFonts w:ascii="Tahoma" w:eastAsia="Times New Roman" w:hAnsi="Tahoma" w:cs="Tahoma"/>
                <w:sz w:val="24"/>
                <w:szCs w:val="24"/>
              </w:rPr>
            </w:pPr>
            <w:r w:rsidRPr="00FE32D2">
              <w:rPr>
                <w:rFonts w:ascii="Tahoma" w:eastAsia="Times New Roman" w:hAnsi="Tahoma" w:cs="Tahoma"/>
                <w:sz w:val="24"/>
                <w:szCs w:val="24"/>
              </w:rPr>
              <w:t>Suspense accounts. See: </w:t>
            </w:r>
            <w:hyperlink r:id="rId32" w:anchor="I_tx2Dsusx2Dsusacc" w:history="1">
              <w:r w:rsidRPr="00FE32D2">
                <w:rPr>
                  <w:rFonts w:ascii="Tahoma" w:eastAsia="Times New Roman" w:hAnsi="Tahoma" w:cs="Tahoma"/>
                  <w:color w:val="72007C"/>
                  <w:sz w:val="24"/>
                  <w:szCs w:val="24"/>
                  <w:u w:val="single"/>
                </w:rPr>
                <w:t>Suspense Accounts</w:t>
              </w:r>
            </w:hyperlink>
          </w:p>
          <w:p w14:paraId="5DE8559F" w14:textId="77777777" w:rsidR="00FE32D2" w:rsidRPr="00FE32D2" w:rsidRDefault="00FE32D2" w:rsidP="00FE32D2">
            <w:pPr>
              <w:numPr>
                <w:ilvl w:val="0"/>
                <w:numId w:val="5"/>
              </w:numPr>
              <w:spacing w:after="0" w:line="240" w:lineRule="auto"/>
              <w:rPr>
                <w:rFonts w:ascii="Tahoma" w:eastAsia="Times New Roman" w:hAnsi="Tahoma" w:cs="Tahoma"/>
                <w:sz w:val="24"/>
                <w:szCs w:val="24"/>
              </w:rPr>
            </w:pPr>
            <w:r w:rsidRPr="00FE32D2">
              <w:rPr>
                <w:rFonts w:ascii="Tahoma" w:eastAsia="Times New Roman" w:hAnsi="Tahoma" w:cs="Tahoma"/>
                <w:sz w:val="24"/>
                <w:szCs w:val="24"/>
              </w:rPr>
              <w:t>Statistical Units of Measure.</w:t>
            </w:r>
          </w:p>
          <w:p w14:paraId="352995F2" w14:textId="77777777" w:rsidR="00FE32D2" w:rsidRPr="00FE32D2" w:rsidRDefault="00FE32D2" w:rsidP="00FE32D2">
            <w:pPr>
              <w:spacing w:after="0" w:line="240" w:lineRule="auto"/>
              <w:rPr>
                <w:rFonts w:ascii="Tahoma" w:eastAsia="Times New Roman" w:hAnsi="Tahoma" w:cs="Tahoma"/>
                <w:sz w:val="24"/>
                <w:szCs w:val="24"/>
              </w:rPr>
            </w:pPr>
            <w:r w:rsidRPr="00FE32D2">
              <w:rPr>
                <w:rFonts w:ascii="Tahoma" w:eastAsia="Times New Roman" w:hAnsi="Tahoma" w:cs="Tahoma"/>
                <w:sz w:val="24"/>
                <w:szCs w:val="24"/>
              </w:rPr>
              <w:br/>
              <w:t>See: </w:t>
            </w:r>
            <w:hyperlink r:id="rId33" w:anchor="I_tx2Duom" w:history="1">
              <w:r w:rsidRPr="00FE32D2">
                <w:rPr>
                  <w:rFonts w:ascii="Tahoma" w:eastAsia="Times New Roman" w:hAnsi="Tahoma" w:cs="Tahoma"/>
                  <w:color w:val="72007C"/>
                  <w:sz w:val="24"/>
                  <w:szCs w:val="24"/>
                  <w:u w:val="single"/>
                </w:rPr>
                <w:t>Defining Statistical Units of Measure</w:t>
              </w:r>
            </w:hyperlink>
          </w:p>
        </w:tc>
        <w:tc>
          <w:tcPr>
            <w:tcW w:w="0" w:type="auto"/>
            <w:tcBorders>
              <w:top w:val="outset" w:sz="6" w:space="0" w:color="auto"/>
              <w:left w:val="outset" w:sz="6" w:space="0" w:color="auto"/>
              <w:bottom w:val="outset" w:sz="6" w:space="0" w:color="auto"/>
              <w:right w:val="outset" w:sz="6" w:space="0" w:color="auto"/>
            </w:tcBorders>
            <w:hideMark/>
          </w:tcPr>
          <w:p w14:paraId="176A2EF2" w14:textId="77777777" w:rsidR="00FE32D2" w:rsidRPr="00FE32D2" w:rsidRDefault="00FE32D2" w:rsidP="00FE32D2">
            <w:pPr>
              <w:spacing w:after="0" w:line="240" w:lineRule="auto"/>
              <w:rPr>
                <w:rFonts w:ascii="Tahoma" w:eastAsia="Times New Roman" w:hAnsi="Tahoma" w:cs="Tahoma"/>
                <w:sz w:val="24"/>
                <w:szCs w:val="24"/>
              </w:rPr>
            </w:pPr>
            <w:r w:rsidRPr="00FE32D2">
              <w:rPr>
                <w:rFonts w:ascii="Tahoma" w:eastAsia="Times New Roman" w:hAnsi="Tahoma" w:cs="Tahoma"/>
                <w:sz w:val="24"/>
                <w:szCs w:val="24"/>
              </w:rPr>
              <w:t>Oracle General Ledger</w:t>
            </w:r>
          </w:p>
        </w:tc>
      </w:tr>
      <w:tr w:rsidR="00FE32D2" w:rsidRPr="00FE32D2" w14:paraId="3C5A9881" w14:textId="77777777" w:rsidTr="00FE32D2">
        <w:trPr>
          <w:tblCellSpacing w:w="0" w:type="dxa"/>
        </w:trPr>
        <w:tc>
          <w:tcPr>
            <w:tcW w:w="0" w:type="auto"/>
            <w:tcBorders>
              <w:top w:val="outset" w:sz="6" w:space="0" w:color="auto"/>
              <w:left w:val="outset" w:sz="6" w:space="0" w:color="auto"/>
              <w:bottom w:val="outset" w:sz="6" w:space="0" w:color="auto"/>
              <w:right w:val="outset" w:sz="6" w:space="0" w:color="auto"/>
            </w:tcBorders>
            <w:hideMark/>
          </w:tcPr>
          <w:p w14:paraId="5B8A087A" w14:textId="77777777" w:rsidR="00FE32D2" w:rsidRPr="00FE32D2" w:rsidRDefault="00FE32D2" w:rsidP="00FE32D2">
            <w:pPr>
              <w:spacing w:after="0" w:line="240" w:lineRule="auto"/>
              <w:rPr>
                <w:rFonts w:ascii="Tahoma" w:eastAsia="Times New Roman" w:hAnsi="Tahoma" w:cs="Tahoma"/>
                <w:sz w:val="24"/>
                <w:szCs w:val="24"/>
              </w:rPr>
            </w:pPr>
            <w:r w:rsidRPr="00FE32D2">
              <w:rPr>
                <w:rFonts w:ascii="Tahoma" w:eastAsia="Times New Roman" w:hAnsi="Tahoma" w:cs="Tahoma"/>
                <w:sz w:val="24"/>
                <w:szCs w:val="24"/>
              </w:rPr>
              <w:t>Step 24</w:t>
            </w:r>
          </w:p>
        </w:tc>
        <w:tc>
          <w:tcPr>
            <w:tcW w:w="0" w:type="auto"/>
            <w:tcBorders>
              <w:top w:val="outset" w:sz="6" w:space="0" w:color="auto"/>
              <w:left w:val="outset" w:sz="6" w:space="0" w:color="auto"/>
              <w:bottom w:val="outset" w:sz="6" w:space="0" w:color="auto"/>
              <w:right w:val="outset" w:sz="6" w:space="0" w:color="auto"/>
            </w:tcBorders>
            <w:hideMark/>
          </w:tcPr>
          <w:p w14:paraId="59742296" w14:textId="77777777" w:rsidR="00FE32D2" w:rsidRPr="00FE32D2" w:rsidRDefault="00FE32D2" w:rsidP="00FE32D2">
            <w:pPr>
              <w:spacing w:after="0" w:line="240" w:lineRule="auto"/>
              <w:rPr>
                <w:rFonts w:ascii="Tahoma" w:eastAsia="Times New Roman" w:hAnsi="Tahoma" w:cs="Tahoma"/>
                <w:sz w:val="24"/>
                <w:szCs w:val="24"/>
              </w:rPr>
            </w:pPr>
            <w:r w:rsidRPr="00FE32D2">
              <w:rPr>
                <w:rFonts w:ascii="Tahoma" w:eastAsia="Times New Roman" w:hAnsi="Tahoma" w:cs="Tahoma"/>
                <w:sz w:val="24"/>
                <w:szCs w:val="24"/>
              </w:rPr>
              <w:t>Required</w:t>
            </w:r>
          </w:p>
        </w:tc>
        <w:tc>
          <w:tcPr>
            <w:tcW w:w="0" w:type="auto"/>
            <w:tcBorders>
              <w:top w:val="outset" w:sz="6" w:space="0" w:color="auto"/>
              <w:left w:val="outset" w:sz="6" w:space="0" w:color="auto"/>
              <w:bottom w:val="outset" w:sz="6" w:space="0" w:color="auto"/>
              <w:right w:val="outset" w:sz="6" w:space="0" w:color="auto"/>
            </w:tcBorders>
            <w:hideMark/>
          </w:tcPr>
          <w:p w14:paraId="575FAE68" w14:textId="77777777" w:rsidR="00FE32D2" w:rsidRPr="00FE32D2" w:rsidRDefault="00FE32D2" w:rsidP="00FE32D2">
            <w:pPr>
              <w:spacing w:after="0" w:line="240" w:lineRule="auto"/>
              <w:rPr>
                <w:rFonts w:ascii="Tahoma" w:eastAsia="Times New Roman" w:hAnsi="Tahoma" w:cs="Tahoma"/>
                <w:sz w:val="24"/>
                <w:szCs w:val="24"/>
              </w:rPr>
            </w:pPr>
            <w:r w:rsidRPr="00FE32D2">
              <w:rPr>
                <w:rFonts w:ascii="Tahoma" w:eastAsia="Times New Roman" w:hAnsi="Tahoma" w:cs="Tahoma"/>
                <w:sz w:val="24"/>
                <w:szCs w:val="24"/>
              </w:rPr>
              <w:t>Define transaction codes if you use Public Sector General Ledger. </w:t>
            </w:r>
            <w:r w:rsidRPr="00FE32D2">
              <w:rPr>
                <w:rFonts w:ascii="Tahoma" w:eastAsia="Times New Roman" w:hAnsi="Tahoma" w:cs="Tahoma"/>
                <w:sz w:val="24"/>
                <w:szCs w:val="24"/>
              </w:rPr>
              <w:br/>
              <w:t>See: Setting Up Transaction Codes</w:t>
            </w:r>
          </w:p>
        </w:tc>
        <w:tc>
          <w:tcPr>
            <w:tcW w:w="0" w:type="auto"/>
            <w:tcBorders>
              <w:top w:val="outset" w:sz="6" w:space="0" w:color="auto"/>
              <w:left w:val="outset" w:sz="6" w:space="0" w:color="auto"/>
              <w:bottom w:val="outset" w:sz="6" w:space="0" w:color="auto"/>
              <w:right w:val="outset" w:sz="6" w:space="0" w:color="auto"/>
            </w:tcBorders>
            <w:hideMark/>
          </w:tcPr>
          <w:p w14:paraId="0CB2A46D" w14:textId="77777777" w:rsidR="00FE32D2" w:rsidRPr="00FE32D2" w:rsidRDefault="00FE32D2" w:rsidP="00FE32D2">
            <w:pPr>
              <w:spacing w:after="0" w:line="240" w:lineRule="auto"/>
              <w:rPr>
                <w:rFonts w:ascii="Tahoma" w:eastAsia="Times New Roman" w:hAnsi="Tahoma" w:cs="Tahoma"/>
                <w:sz w:val="24"/>
                <w:szCs w:val="24"/>
              </w:rPr>
            </w:pPr>
            <w:r w:rsidRPr="00FE32D2">
              <w:rPr>
                <w:rFonts w:ascii="Tahoma" w:eastAsia="Times New Roman" w:hAnsi="Tahoma" w:cs="Tahoma"/>
                <w:sz w:val="24"/>
                <w:szCs w:val="24"/>
              </w:rPr>
              <w:t>Oracle General Ledger</w:t>
            </w:r>
          </w:p>
        </w:tc>
      </w:tr>
      <w:tr w:rsidR="00FE32D2" w:rsidRPr="00FE32D2" w14:paraId="1E25624E" w14:textId="77777777" w:rsidTr="00FE32D2">
        <w:trPr>
          <w:tblCellSpacing w:w="0" w:type="dxa"/>
        </w:trPr>
        <w:tc>
          <w:tcPr>
            <w:tcW w:w="0" w:type="auto"/>
            <w:tcBorders>
              <w:top w:val="outset" w:sz="6" w:space="0" w:color="auto"/>
              <w:left w:val="outset" w:sz="6" w:space="0" w:color="auto"/>
              <w:bottom w:val="outset" w:sz="6" w:space="0" w:color="auto"/>
              <w:right w:val="outset" w:sz="6" w:space="0" w:color="auto"/>
            </w:tcBorders>
            <w:hideMark/>
          </w:tcPr>
          <w:p w14:paraId="7A995B76" w14:textId="77777777" w:rsidR="00FE32D2" w:rsidRPr="00FE32D2" w:rsidRDefault="00FE32D2" w:rsidP="00FE32D2">
            <w:pPr>
              <w:spacing w:after="0" w:line="240" w:lineRule="auto"/>
              <w:rPr>
                <w:rFonts w:ascii="Tahoma" w:eastAsia="Times New Roman" w:hAnsi="Tahoma" w:cs="Tahoma"/>
                <w:sz w:val="24"/>
                <w:szCs w:val="24"/>
              </w:rPr>
            </w:pPr>
            <w:r w:rsidRPr="00FE32D2">
              <w:rPr>
                <w:rFonts w:ascii="Tahoma" w:eastAsia="Times New Roman" w:hAnsi="Tahoma" w:cs="Tahoma"/>
                <w:sz w:val="24"/>
                <w:szCs w:val="24"/>
              </w:rPr>
              <w:t>Step 25</w:t>
            </w:r>
          </w:p>
        </w:tc>
        <w:tc>
          <w:tcPr>
            <w:tcW w:w="0" w:type="auto"/>
            <w:tcBorders>
              <w:top w:val="outset" w:sz="6" w:space="0" w:color="auto"/>
              <w:left w:val="outset" w:sz="6" w:space="0" w:color="auto"/>
              <w:bottom w:val="outset" w:sz="6" w:space="0" w:color="auto"/>
              <w:right w:val="outset" w:sz="6" w:space="0" w:color="auto"/>
            </w:tcBorders>
            <w:hideMark/>
          </w:tcPr>
          <w:p w14:paraId="6856AC76" w14:textId="77777777" w:rsidR="00FE32D2" w:rsidRPr="00FE32D2" w:rsidRDefault="00FE32D2" w:rsidP="00FE32D2">
            <w:pPr>
              <w:spacing w:after="0" w:line="240" w:lineRule="auto"/>
              <w:rPr>
                <w:rFonts w:ascii="Tahoma" w:eastAsia="Times New Roman" w:hAnsi="Tahoma" w:cs="Tahoma"/>
                <w:sz w:val="24"/>
                <w:szCs w:val="24"/>
              </w:rPr>
            </w:pPr>
            <w:r w:rsidRPr="00FE32D2">
              <w:rPr>
                <w:rFonts w:ascii="Tahoma" w:eastAsia="Times New Roman" w:hAnsi="Tahoma" w:cs="Tahoma"/>
                <w:sz w:val="24"/>
                <w:szCs w:val="24"/>
              </w:rPr>
              <w:t>Optional</w:t>
            </w:r>
          </w:p>
        </w:tc>
        <w:tc>
          <w:tcPr>
            <w:tcW w:w="0" w:type="auto"/>
            <w:tcBorders>
              <w:top w:val="outset" w:sz="6" w:space="0" w:color="auto"/>
              <w:left w:val="outset" w:sz="6" w:space="0" w:color="auto"/>
              <w:bottom w:val="outset" w:sz="6" w:space="0" w:color="auto"/>
              <w:right w:val="outset" w:sz="6" w:space="0" w:color="auto"/>
            </w:tcBorders>
            <w:hideMark/>
          </w:tcPr>
          <w:p w14:paraId="6023089A" w14:textId="77777777" w:rsidR="00FE32D2" w:rsidRPr="00FE32D2" w:rsidRDefault="00FE32D2" w:rsidP="00FE32D2">
            <w:pPr>
              <w:spacing w:after="0" w:line="240" w:lineRule="auto"/>
              <w:rPr>
                <w:rFonts w:ascii="Tahoma" w:eastAsia="Times New Roman" w:hAnsi="Tahoma" w:cs="Tahoma"/>
                <w:sz w:val="24"/>
                <w:szCs w:val="24"/>
              </w:rPr>
            </w:pPr>
            <w:r w:rsidRPr="00FE32D2">
              <w:rPr>
                <w:rFonts w:ascii="Tahoma" w:eastAsia="Times New Roman" w:hAnsi="Tahoma" w:cs="Tahoma"/>
                <w:sz w:val="24"/>
                <w:szCs w:val="24"/>
              </w:rPr>
              <w:t>Create summary accounts. </w:t>
            </w:r>
            <w:r w:rsidRPr="00FE32D2">
              <w:rPr>
                <w:rFonts w:ascii="Tahoma" w:eastAsia="Times New Roman" w:hAnsi="Tahoma" w:cs="Tahoma"/>
                <w:sz w:val="24"/>
                <w:szCs w:val="24"/>
              </w:rPr>
              <w:br/>
              <w:t>See: </w:t>
            </w:r>
            <w:hyperlink r:id="rId34" w:anchor="I_tx2Dsum" w:history="1">
              <w:r w:rsidRPr="00FE32D2">
                <w:rPr>
                  <w:rFonts w:ascii="Tahoma" w:eastAsia="Times New Roman" w:hAnsi="Tahoma" w:cs="Tahoma"/>
                  <w:color w:val="72007C"/>
                  <w:sz w:val="24"/>
                  <w:szCs w:val="24"/>
                  <w:u w:val="single"/>
                </w:rPr>
                <w:t>Defining Summary Accounts</w:t>
              </w:r>
            </w:hyperlink>
          </w:p>
        </w:tc>
        <w:tc>
          <w:tcPr>
            <w:tcW w:w="0" w:type="auto"/>
            <w:tcBorders>
              <w:top w:val="outset" w:sz="6" w:space="0" w:color="auto"/>
              <w:left w:val="outset" w:sz="6" w:space="0" w:color="auto"/>
              <w:bottom w:val="outset" w:sz="6" w:space="0" w:color="auto"/>
              <w:right w:val="outset" w:sz="6" w:space="0" w:color="auto"/>
            </w:tcBorders>
            <w:hideMark/>
          </w:tcPr>
          <w:p w14:paraId="3B0DDEB4" w14:textId="77777777" w:rsidR="00FE32D2" w:rsidRPr="00FE32D2" w:rsidRDefault="00FE32D2" w:rsidP="00FE32D2">
            <w:pPr>
              <w:spacing w:after="0" w:line="240" w:lineRule="auto"/>
              <w:rPr>
                <w:rFonts w:ascii="Tahoma" w:eastAsia="Times New Roman" w:hAnsi="Tahoma" w:cs="Tahoma"/>
                <w:sz w:val="24"/>
                <w:szCs w:val="24"/>
              </w:rPr>
            </w:pPr>
            <w:r w:rsidRPr="00FE32D2">
              <w:rPr>
                <w:rFonts w:ascii="Tahoma" w:eastAsia="Times New Roman" w:hAnsi="Tahoma" w:cs="Tahoma"/>
                <w:sz w:val="24"/>
                <w:szCs w:val="24"/>
              </w:rPr>
              <w:t>Oracle General Ledger</w:t>
            </w:r>
          </w:p>
        </w:tc>
      </w:tr>
      <w:tr w:rsidR="00FE32D2" w:rsidRPr="00FE32D2" w14:paraId="21F84B13" w14:textId="77777777" w:rsidTr="00FE32D2">
        <w:trPr>
          <w:tblCellSpacing w:w="0" w:type="dxa"/>
        </w:trPr>
        <w:tc>
          <w:tcPr>
            <w:tcW w:w="0" w:type="auto"/>
            <w:tcBorders>
              <w:top w:val="outset" w:sz="6" w:space="0" w:color="auto"/>
              <w:left w:val="outset" w:sz="6" w:space="0" w:color="auto"/>
              <w:bottom w:val="outset" w:sz="6" w:space="0" w:color="auto"/>
              <w:right w:val="outset" w:sz="6" w:space="0" w:color="auto"/>
            </w:tcBorders>
            <w:hideMark/>
          </w:tcPr>
          <w:p w14:paraId="1B3905AF" w14:textId="77777777" w:rsidR="00FE32D2" w:rsidRPr="00FE32D2" w:rsidRDefault="00FE32D2" w:rsidP="00FE32D2">
            <w:pPr>
              <w:spacing w:after="0" w:line="240" w:lineRule="auto"/>
              <w:rPr>
                <w:rFonts w:ascii="Tahoma" w:eastAsia="Times New Roman" w:hAnsi="Tahoma" w:cs="Tahoma"/>
                <w:sz w:val="24"/>
                <w:szCs w:val="24"/>
              </w:rPr>
            </w:pPr>
            <w:r w:rsidRPr="00FE32D2">
              <w:rPr>
                <w:rFonts w:ascii="Tahoma" w:eastAsia="Times New Roman" w:hAnsi="Tahoma" w:cs="Tahoma"/>
                <w:sz w:val="24"/>
                <w:szCs w:val="24"/>
              </w:rPr>
              <w:t>Step 26</w:t>
            </w:r>
          </w:p>
        </w:tc>
        <w:tc>
          <w:tcPr>
            <w:tcW w:w="0" w:type="auto"/>
            <w:tcBorders>
              <w:top w:val="outset" w:sz="6" w:space="0" w:color="auto"/>
              <w:left w:val="outset" w:sz="6" w:space="0" w:color="auto"/>
              <w:bottom w:val="outset" w:sz="6" w:space="0" w:color="auto"/>
              <w:right w:val="outset" w:sz="6" w:space="0" w:color="auto"/>
            </w:tcBorders>
            <w:hideMark/>
          </w:tcPr>
          <w:p w14:paraId="759BB8A7" w14:textId="77777777" w:rsidR="00FE32D2" w:rsidRPr="00FE32D2" w:rsidRDefault="00FE32D2" w:rsidP="00FE32D2">
            <w:pPr>
              <w:spacing w:after="0" w:line="240" w:lineRule="auto"/>
              <w:rPr>
                <w:rFonts w:ascii="Tahoma" w:eastAsia="Times New Roman" w:hAnsi="Tahoma" w:cs="Tahoma"/>
                <w:sz w:val="24"/>
                <w:szCs w:val="24"/>
              </w:rPr>
            </w:pPr>
            <w:r w:rsidRPr="00FE32D2">
              <w:rPr>
                <w:rFonts w:ascii="Tahoma" w:eastAsia="Times New Roman" w:hAnsi="Tahoma" w:cs="Tahoma"/>
                <w:sz w:val="24"/>
                <w:szCs w:val="24"/>
              </w:rPr>
              <w:t>Optional</w:t>
            </w:r>
          </w:p>
        </w:tc>
        <w:tc>
          <w:tcPr>
            <w:tcW w:w="0" w:type="auto"/>
            <w:tcBorders>
              <w:top w:val="outset" w:sz="6" w:space="0" w:color="auto"/>
              <w:left w:val="outset" w:sz="6" w:space="0" w:color="auto"/>
              <w:bottom w:val="outset" w:sz="6" w:space="0" w:color="auto"/>
              <w:right w:val="outset" w:sz="6" w:space="0" w:color="auto"/>
            </w:tcBorders>
            <w:hideMark/>
          </w:tcPr>
          <w:p w14:paraId="7207D3B4" w14:textId="77777777" w:rsidR="00FE32D2" w:rsidRPr="00FE32D2" w:rsidRDefault="00FE32D2" w:rsidP="00FE32D2">
            <w:pPr>
              <w:spacing w:after="0" w:line="240" w:lineRule="auto"/>
              <w:rPr>
                <w:rFonts w:ascii="Tahoma" w:eastAsia="Times New Roman" w:hAnsi="Tahoma" w:cs="Tahoma"/>
                <w:sz w:val="24"/>
                <w:szCs w:val="24"/>
              </w:rPr>
            </w:pPr>
            <w:r w:rsidRPr="00FE32D2">
              <w:rPr>
                <w:rFonts w:ascii="Tahoma" w:eastAsia="Times New Roman" w:hAnsi="Tahoma" w:cs="Tahoma"/>
                <w:sz w:val="24"/>
                <w:szCs w:val="24"/>
              </w:rPr>
              <w:t>Set up Automatic Tax Calculation if you do not have Oracle Receivables and Oracle Payables installed.</w:t>
            </w:r>
            <w:r w:rsidRPr="00FE32D2">
              <w:rPr>
                <w:rFonts w:ascii="Tahoma" w:eastAsia="Times New Roman" w:hAnsi="Tahoma" w:cs="Tahoma"/>
                <w:sz w:val="24"/>
                <w:szCs w:val="24"/>
              </w:rPr>
              <w:br/>
              <w:t>See: </w:t>
            </w:r>
            <w:hyperlink r:id="rId35" w:anchor="I_tx2Dautotax78x2Dsup" w:history="1">
              <w:r w:rsidRPr="00FE32D2">
                <w:rPr>
                  <w:rFonts w:ascii="Tahoma" w:eastAsia="Times New Roman" w:hAnsi="Tahoma" w:cs="Tahoma"/>
                  <w:color w:val="72007C"/>
                  <w:sz w:val="24"/>
                  <w:szCs w:val="24"/>
                  <w:u w:val="single"/>
                </w:rPr>
                <w:t>Setting Up Automatic Tax Calculation</w:t>
              </w:r>
            </w:hyperlink>
          </w:p>
        </w:tc>
        <w:tc>
          <w:tcPr>
            <w:tcW w:w="0" w:type="auto"/>
            <w:tcBorders>
              <w:top w:val="outset" w:sz="6" w:space="0" w:color="auto"/>
              <w:left w:val="outset" w:sz="6" w:space="0" w:color="auto"/>
              <w:bottom w:val="outset" w:sz="6" w:space="0" w:color="auto"/>
              <w:right w:val="outset" w:sz="6" w:space="0" w:color="auto"/>
            </w:tcBorders>
            <w:hideMark/>
          </w:tcPr>
          <w:p w14:paraId="3151961B" w14:textId="77777777" w:rsidR="00FE32D2" w:rsidRPr="00FE32D2" w:rsidRDefault="00FE32D2" w:rsidP="00FE32D2">
            <w:pPr>
              <w:spacing w:after="0" w:line="240" w:lineRule="auto"/>
              <w:rPr>
                <w:rFonts w:ascii="Tahoma" w:eastAsia="Times New Roman" w:hAnsi="Tahoma" w:cs="Tahoma"/>
                <w:sz w:val="24"/>
                <w:szCs w:val="24"/>
              </w:rPr>
            </w:pPr>
            <w:r w:rsidRPr="00FE32D2">
              <w:rPr>
                <w:rFonts w:ascii="Tahoma" w:eastAsia="Times New Roman" w:hAnsi="Tahoma" w:cs="Tahoma"/>
                <w:sz w:val="24"/>
                <w:szCs w:val="24"/>
              </w:rPr>
              <w:t>Oracle General Ledger</w:t>
            </w:r>
          </w:p>
        </w:tc>
      </w:tr>
      <w:tr w:rsidR="00FE32D2" w:rsidRPr="00FE32D2" w14:paraId="574C645F" w14:textId="77777777" w:rsidTr="00FE32D2">
        <w:trPr>
          <w:tblCellSpacing w:w="0" w:type="dxa"/>
        </w:trPr>
        <w:tc>
          <w:tcPr>
            <w:tcW w:w="0" w:type="auto"/>
            <w:tcBorders>
              <w:top w:val="outset" w:sz="6" w:space="0" w:color="auto"/>
              <w:left w:val="outset" w:sz="6" w:space="0" w:color="auto"/>
              <w:bottom w:val="outset" w:sz="6" w:space="0" w:color="auto"/>
              <w:right w:val="outset" w:sz="6" w:space="0" w:color="auto"/>
            </w:tcBorders>
            <w:hideMark/>
          </w:tcPr>
          <w:p w14:paraId="4D64D365" w14:textId="77777777" w:rsidR="00FE32D2" w:rsidRPr="00FE32D2" w:rsidRDefault="00FE32D2" w:rsidP="00FE32D2">
            <w:pPr>
              <w:spacing w:after="0" w:line="240" w:lineRule="auto"/>
              <w:rPr>
                <w:rFonts w:ascii="Tahoma" w:eastAsia="Times New Roman" w:hAnsi="Tahoma" w:cs="Tahoma"/>
                <w:sz w:val="24"/>
                <w:szCs w:val="24"/>
              </w:rPr>
            </w:pPr>
            <w:r w:rsidRPr="00FE32D2">
              <w:rPr>
                <w:rFonts w:ascii="Tahoma" w:eastAsia="Times New Roman" w:hAnsi="Tahoma" w:cs="Tahoma"/>
                <w:sz w:val="24"/>
                <w:szCs w:val="24"/>
              </w:rPr>
              <w:t>Step 27</w:t>
            </w:r>
          </w:p>
        </w:tc>
        <w:tc>
          <w:tcPr>
            <w:tcW w:w="0" w:type="auto"/>
            <w:tcBorders>
              <w:top w:val="outset" w:sz="6" w:space="0" w:color="auto"/>
              <w:left w:val="outset" w:sz="6" w:space="0" w:color="auto"/>
              <w:bottom w:val="outset" w:sz="6" w:space="0" w:color="auto"/>
              <w:right w:val="outset" w:sz="6" w:space="0" w:color="auto"/>
            </w:tcBorders>
            <w:hideMark/>
          </w:tcPr>
          <w:p w14:paraId="300EAC13" w14:textId="77777777" w:rsidR="00FE32D2" w:rsidRPr="00FE32D2" w:rsidRDefault="00FE32D2" w:rsidP="00FE32D2">
            <w:pPr>
              <w:spacing w:after="0" w:line="240" w:lineRule="auto"/>
              <w:rPr>
                <w:rFonts w:ascii="Tahoma" w:eastAsia="Times New Roman" w:hAnsi="Tahoma" w:cs="Tahoma"/>
                <w:sz w:val="24"/>
                <w:szCs w:val="24"/>
              </w:rPr>
            </w:pPr>
            <w:r w:rsidRPr="00FE32D2">
              <w:rPr>
                <w:rFonts w:ascii="Tahoma" w:eastAsia="Times New Roman" w:hAnsi="Tahoma" w:cs="Tahoma"/>
                <w:sz w:val="24"/>
                <w:szCs w:val="24"/>
              </w:rPr>
              <w:t>Optional</w:t>
            </w:r>
          </w:p>
        </w:tc>
        <w:tc>
          <w:tcPr>
            <w:tcW w:w="0" w:type="auto"/>
            <w:tcBorders>
              <w:top w:val="outset" w:sz="6" w:space="0" w:color="auto"/>
              <w:left w:val="outset" w:sz="6" w:space="0" w:color="auto"/>
              <w:bottom w:val="outset" w:sz="6" w:space="0" w:color="auto"/>
              <w:right w:val="outset" w:sz="6" w:space="0" w:color="auto"/>
            </w:tcBorders>
            <w:hideMark/>
          </w:tcPr>
          <w:p w14:paraId="3DEC1B56" w14:textId="77777777" w:rsidR="00FE32D2" w:rsidRPr="00FE32D2" w:rsidRDefault="00FE32D2" w:rsidP="00FE32D2">
            <w:pPr>
              <w:spacing w:after="0" w:line="240" w:lineRule="auto"/>
              <w:rPr>
                <w:rFonts w:ascii="Tahoma" w:eastAsia="Times New Roman" w:hAnsi="Tahoma" w:cs="Tahoma"/>
                <w:sz w:val="24"/>
                <w:szCs w:val="24"/>
              </w:rPr>
            </w:pPr>
            <w:r w:rsidRPr="00FE32D2">
              <w:rPr>
                <w:rFonts w:ascii="Tahoma" w:eastAsia="Times New Roman" w:hAnsi="Tahoma" w:cs="Tahoma"/>
                <w:sz w:val="24"/>
                <w:szCs w:val="24"/>
              </w:rPr>
              <w:t>Define your automatic posting criteria.</w:t>
            </w:r>
            <w:r w:rsidRPr="00FE32D2">
              <w:rPr>
                <w:rFonts w:ascii="Tahoma" w:eastAsia="Times New Roman" w:hAnsi="Tahoma" w:cs="Tahoma"/>
                <w:sz w:val="24"/>
                <w:szCs w:val="24"/>
              </w:rPr>
              <w:br/>
              <w:t>See: Posting Journal Batches Automatically, </w:t>
            </w:r>
            <w:r w:rsidRPr="00FE32D2">
              <w:rPr>
                <w:rFonts w:ascii="Tahoma" w:eastAsia="Times New Roman" w:hAnsi="Tahoma" w:cs="Tahoma"/>
                <w:i/>
                <w:iCs/>
                <w:sz w:val="24"/>
                <w:szCs w:val="24"/>
              </w:rPr>
              <w:t xml:space="preserve">Oracle </w:t>
            </w:r>
            <w:r w:rsidRPr="00FE32D2">
              <w:rPr>
                <w:rFonts w:ascii="Tahoma" w:eastAsia="Times New Roman" w:hAnsi="Tahoma" w:cs="Tahoma"/>
                <w:i/>
                <w:iCs/>
                <w:sz w:val="24"/>
                <w:szCs w:val="24"/>
              </w:rPr>
              <w:lastRenderedPageBreak/>
              <w:t>General Ledger User's Guide</w:t>
            </w:r>
          </w:p>
        </w:tc>
        <w:tc>
          <w:tcPr>
            <w:tcW w:w="0" w:type="auto"/>
            <w:tcBorders>
              <w:top w:val="outset" w:sz="6" w:space="0" w:color="auto"/>
              <w:left w:val="outset" w:sz="6" w:space="0" w:color="auto"/>
              <w:bottom w:val="outset" w:sz="6" w:space="0" w:color="auto"/>
              <w:right w:val="outset" w:sz="6" w:space="0" w:color="auto"/>
            </w:tcBorders>
            <w:hideMark/>
          </w:tcPr>
          <w:p w14:paraId="25E18231" w14:textId="77777777" w:rsidR="00FE32D2" w:rsidRPr="00FE32D2" w:rsidRDefault="00FE32D2" w:rsidP="00FE32D2">
            <w:pPr>
              <w:spacing w:after="0" w:line="240" w:lineRule="auto"/>
              <w:rPr>
                <w:rFonts w:ascii="Tahoma" w:eastAsia="Times New Roman" w:hAnsi="Tahoma" w:cs="Tahoma"/>
                <w:sz w:val="24"/>
                <w:szCs w:val="24"/>
              </w:rPr>
            </w:pPr>
            <w:r w:rsidRPr="00FE32D2">
              <w:rPr>
                <w:rFonts w:ascii="Tahoma" w:eastAsia="Times New Roman" w:hAnsi="Tahoma" w:cs="Tahoma"/>
                <w:sz w:val="24"/>
                <w:szCs w:val="24"/>
              </w:rPr>
              <w:lastRenderedPageBreak/>
              <w:t xml:space="preserve">Oracle General </w:t>
            </w:r>
            <w:r w:rsidRPr="00FE32D2">
              <w:rPr>
                <w:rFonts w:ascii="Tahoma" w:eastAsia="Times New Roman" w:hAnsi="Tahoma" w:cs="Tahoma"/>
                <w:sz w:val="24"/>
                <w:szCs w:val="24"/>
              </w:rPr>
              <w:lastRenderedPageBreak/>
              <w:t>Ledger</w:t>
            </w:r>
          </w:p>
        </w:tc>
      </w:tr>
      <w:tr w:rsidR="00FE32D2" w:rsidRPr="00FE32D2" w14:paraId="2CE0B1E9" w14:textId="77777777" w:rsidTr="00FE32D2">
        <w:trPr>
          <w:tblCellSpacing w:w="0" w:type="dxa"/>
        </w:trPr>
        <w:tc>
          <w:tcPr>
            <w:tcW w:w="0" w:type="auto"/>
            <w:tcBorders>
              <w:top w:val="outset" w:sz="6" w:space="0" w:color="auto"/>
              <w:left w:val="outset" w:sz="6" w:space="0" w:color="auto"/>
              <w:bottom w:val="outset" w:sz="6" w:space="0" w:color="auto"/>
              <w:right w:val="outset" w:sz="6" w:space="0" w:color="auto"/>
            </w:tcBorders>
            <w:hideMark/>
          </w:tcPr>
          <w:p w14:paraId="28B370CC" w14:textId="77777777" w:rsidR="00FE32D2" w:rsidRPr="00FE32D2" w:rsidRDefault="00FE32D2" w:rsidP="00FE32D2">
            <w:pPr>
              <w:spacing w:after="0" w:line="240" w:lineRule="auto"/>
              <w:rPr>
                <w:rFonts w:ascii="Tahoma" w:eastAsia="Times New Roman" w:hAnsi="Tahoma" w:cs="Tahoma"/>
                <w:sz w:val="24"/>
                <w:szCs w:val="24"/>
              </w:rPr>
            </w:pPr>
            <w:r w:rsidRPr="00FE32D2">
              <w:rPr>
                <w:rFonts w:ascii="Tahoma" w:eastAsia="Times New Roman" w:hAnsi="Tahoma" w:cs="Tahoma"/>
                <w:sz w:val="24"/>
                <w:szCs w:val="24"/>
              </w:rPr>
              <w:lastRenderedPageBreak/>
              <w:t>Step 28</w:t>
            </w:r>
          </w:p>
        </w:tc>
        <w:tc>
          <w:tcPr>
            <w:tcW w:w="0" w:type="auto"/>
            <w:tcBorders>
              <w:top w:val="outset" w:sz="6" w:space="0" w:color="auto"/>
              <w:left w:val="outset" w:sz="6" w:space="0" w:color="auto"/>
              <w:bottom w:val="outset" w:sz="6" w:space="0" w:color="auto"/>
              <w:right w:val="outset" w:sz="6" w:space="0" w:color="auto"/>
            </w:tcBorders>
            <w:hideMark/>
          </w:tcPr>
          <w:p w14:paraId="06FB0540" w14:textId="77777777" w:rsidR="00FE32D2" w:rsidRPr="00FE32D2" w:rsidRDefault="00FE32D2" w:rsidP="00FE32D2">
            <w:pPr>
              <w:spacing w:after="0" w:line="240" w:lineRule="auto"/>
              <w:rPr>
                <w:rFonts w:ascii="Tahoma" w:eastAsia="Times New Roman" w:hAnsi="Tahoma" w:cs="Tahoma"/>
                <w:sz w:val="24"/>
                <w:szCs w:val="24"/>
              </w:rPr>
            </w:pPr>
            <w:r w:rsidRPr="00FE32D2">
              <w:rPr>
                <w:rFonts w:ascii="Tahoma" w:eastAsia="Times New Roman" w:hAnsi="Tahoma" w:cs="Tahoma"/>
                <w:sz w:val="24"/>
                <w:szCs w:val="24"/>
              </w:rPr>
              <w:t>Optional</w:t>
            </w:r>
          </w:p>
        </w:tc>
        <w:tc>
          <w:tcPr>
            <w:tcW w:w="0" w:type="auto"/>
            <w:tcBorders>
              <w:top w:val="outset" w:sz="6" w:space="0" w:color="auto"/>
              <w:left w:val="outset" w:sz="6" w:space="0" w:color="auto"/>
              <w:bottom w:val="outset" w:sz="6" w:space="0" w:color="auto"/>
              <w:right w:val="outset" w:sz="6" w:space="0" w:color="auto"/>
            </w:tcBorders>
            <w:hideMark/>
          </w:tcPr>
          <w:p w14:paraId="67051222" w14:textId="77777777" w:rsidR="00FE32D2" w:rsidRPr="00FE32D2" w:rsidRDefault="00FE32D2" w:rsidP="00FE32D2">
            <w:pPr>
              <w:spacing w:after="0" w:line="240" w:lineRule="auto"/>
              <w:rPr>
                <w:rFonts w:ascii="Tahoma" w:eastAsia="Times New Roman" w:hAnsi="Tahoma" w:cs="Tahoma"/>
                <w:sz w:val="24"/>
                <w:szCs w:val="24"/>
              </w:rPr>
            </w:pPr>
            <w:r w:rsidRPr="00FE32D2">
              <w:rPr>
                <w:rFonts w:ascii="Tahoma" w:eastAsia="Times New Roman" w:hAnsi="Tahoma" w:cs="Tahoma"/>
                <w:sz w:val="24"/>
                <w:szCs w:val="24"/>
              </w:rPr>
              <w:t>Define encumbrance types.</w:t>
            </w:r>
            <w:r w:rsidRPr="00FE32D2">
              <w:rPr>
                <w:rFonts w:ascii="Tahoma" w:eastAsia="Times New Roman" w:hAnsi="Tahoma" w:cs="Tahoma"/>
                <w:sz w:val="24"/>
                <w:szCs w:val="24"/>
              </w:rPr>
              <w:br/>
              <w:t>See: Defining Encumbrance Types, </w:t>
            </w:r>
            <w:r w:rsidRPr="00FE32D2">
              <w:rPr>
                <w:rFonts w:ascii="Tahoma" w:eastAsia="Times New Roman" w:hAnsi="Tahoma" w:cs="Tahoma"/>
                <w:i/>
                <w:iCs/>
                <w:sz w:val="24"/>
                <w:szCs w:val="24"/>
              </w:rPr>
              <w:t>Oracle General Ledger User's Guide</w:t>
            </w:r>
          </w:p>
        </w:tc>
        <w:tc>
          <w:tcPr>
            <w:tcW w:w="0" w:type="auto"/>
            <w:tcBorders>
              <w:top w:val="outset" w:sz="6" w:space="0" w:color="auto"/>
              <w:left w:val="outset" w:sz="6" w:space="0" w:color="auto"/>
              <w:bottom w:val="outset" w:sz="6" w:space="0" w:color="auto"/>
              <w:right w:val="outset" w:sz="6" w:space="0" w:color="auto"/>
            </w:tcBorders>
            <w:hideMark/>
          </w:tcPr>
          <w:p w14:paraId="489590CC" w14:textId="77777777" w:rsidR="00FE32D2" w:rsidRPr="00FE32D2" w:rsidRDefault="00FE32D2" w:rsidP="00FE32D2">
            <w:pPr>
              <w:spacing w:after="0" w:line="240" w:lineRule="auto"/>
              <w:rPr>
                <w:rFonts w:ascii="Tahoma" w:eastAsia="Times New Roman" w:hAnsi="Tahoma" w:cs="Tahoma"/>
                <w:sz w:val="24"/>
                <w:szCs w:val="24"/>
              </w:rPr>
            </w:pPr>
            <w:r w:rsidRPr="00FE32D2">
              <w:rPr>
                <w:rFonts w:ascii="Tahoma" w:eastAsia="Times New Roman" w:hAnsi="Tahoma" w:cs="Tahoma"/>
                <w:sz w:val="24"/>
                <w:szCs w:val="24"/>
              </w:rPr>
              <w:t>Oracle General Ledger</w:t>
            </w:r>
          </w:p>
        </w:tc>
      </w:tr>
      <w:tr w:rsidR="00FE32D2" w:rsidRPr="00FE32D2" w14:paraId="00136383" w14:textId="77777777" w:rsidTr="00FE32D2">
        <w:trPr>
          <w:tblCellSpacing w:w="0" w:type="dxa"/>
        </w:trPr>
        <w:tc>
          <w:tcPr>
            <w:tcW w:w="0" w:type="auto"/>
            <w:tcBorders>
              <w:top w:val="outset" w:sz="6" w:space="0" w:color="auto"/>
              <w:left w:val="outset" w:sz="6" w:space="0" w:color="auto"/>
              <w:bottom w:val="outset" w:sz="6" w:space="0" w:color="auto"/>
              <w:right w:val="outset" w:sz="6" w:space="0" w:color="auto"/>
            </w:tcBorders>
            <w:hideMark/>
          </w:tcPr>
          <w:p w14:paraId="4315FC47" w14:textId="77777777" w:rsidR="00FE32D2" w:rsidRPr="00FE32D2" w:rsidRDefault="00FE32D2" w:rsidP="00FE32D2">
            <w:pPr>
              <w:spacing w:after="0" w:line="240" w:lineRule="auto"/>
              <w:rPr>
                <w:rFonts w:ascii="Tahoma" w:eastAsia="Times New Roman" w:hAnsi="Tahoma" w:cs="Tahoma"/>
                <w:sz w:val="24"/>
                <w:szCs w:val="24"/>
              </w:rPr>
            </w:pPr>
            <w:r w:rsidRPr="00FE32D2">
              <w:rPr>
                <w:rFonts w:ascii="Tahoma" w:eastAsia="Times New Roman" w:hAnsi="Tahoma" w:cs="Tahoma"/>
                <w:sz w:val="24"/>
                <w:szCs w:val="24"/>
              </w:rPr>
              <w:t>Step 29</w:t>
            </w:r>
          </w:p>
        </w:tc>
        <w:tc>
          <w:tcPr>
            <w:tcW w:w="0" w:type="auto"/>
            <w:tcBorders>
              <w:top w:val="outset" w:sz="6" w:space="0" w:color="auto"/>
              <w:left w:val="outset" w:sz="6" w:space="0" w:color="auto"/>
              <w:bottom w:val="outset" w:sz="6" w:space="0" w:color="auto"/>
              <w:right w:val="outset" w:sz="6" w:space="0" w:color="auto"/>
            </w:tcBorders>
            <w:hideMark/>
          </w:tcPr>
          <w:p w14:paraId="3D7C1852" w14:textId="77777777" w:rsidR="00FE32D2" w:rsidRPr="00FE32D2" w:rsidRDefault="00FE32D2" w:rsidP="00FE32D2">
            <w:pPr>
              <w:spacing w:after="0" w:line="240" w:lineRule="auto"/>
              <w:rPr>
                <w:rFonts w:ascii="Tahoma" w:eastAsia="Times New Roman" w:hAnsi="Tahoma" w:cs="Tahoma"/>
                <w:sz w:val="24"/>
                <w:szCs w:val="24"/>
              </w:rPr>
            </w:pPr>
            <w:r w:rsidRPr="00FE32D2">
              <w:rPr>
                <w:rFonts w:ascii="Tahoma" w:eastAsia="Times New Roman" w:hAnsi="Tahoma" w:cs="Tahoma"/>
                <w:sz w:val="24"/>
                <w:szCs w:val="24"/>
              </w:rPr>
              <w:t>Optional</w:t>
            </w:r>
          </w:p>
        </w:tc>
        <w:tc>
          <w:tcPr>
            <w:tcW w:w="0" w:type="auto"/>
            <w:tcBorders>
              <w:top w:val="outset" w:sz="6" w:space="0" w:color="auto"/>
              <w:left w:val="outset" w:sz="6" w:space="0" w:color="auto"/>
              <w:bottom w:val="outset" w:sz="6" w:space="0" w:color="auto"/>
              <w:right w:val="outset" w:sz="6" w:space="0" w:color="auto"/>
            </w:tcBorders>
            <w:hideMark/>
          </w:tcPr>
          <w:p w14:paraId="5CBDC42D" w14:textId="77777777" w:rsidR="00FE32D2" w:rsidRPr="00FE32D2" w:rsidRDefault="00FE32D2" w:rsidP="00FE32D2">
            <w:pPr>
              <w:spacing w:after="0" w:line="240" w:lineRule="auto"/>
              <w:rPr>
                <w:rFonts w:ascii="Tahoma" w:eastAsia="Times New Roman" w:hAnsi="Tahoma" w:cs="Tahoma"/>
                <w:sz w:val="24"/>
                <w:szCs w:val="24"/>
              </w:rPr>
            </w:pPr>
            <w:r w:rsidRPr="00FE32D2">
              <w:rPr>
                <w:rFonts w:ascii="Tahoma" w:eastAsia="Times New Roman" w:hAnsi="Tahoma" w:cs="Tahoma"/>
                <w:sz w:val="24"/>
                <w:szCs w:val="24"/>
              </w:rPr>
              <w:t>Set up Budgets.</w:t>
            </w:r>
            <w:r w:rsidRPr="00FE32D2">
              <w:rPr>
                <w:rFonts w:ascii="Tahoma" w:eastAsia="Times New Roman" w:hAnsi="Tahoma" w:cs="Tahoma"/>
                <w:sz w:val="24"/>
                <w:szCs w:val="24"/>
              </w:rPr>
              <w:br/>
              <w:t>See: Defining Budgets, </w:t>
            </w:r>
            <w:r w:rsidRPr="00FE32D2">
              <w:rPr>
                <w:rFonts w:ascii="Tahoma" w:eastAsia="Times New Roman" w:hAnsi="Tahoma" w:cs="Tahoma"/>
                <w:i/>
                <w:iCs/>
                <w:sz w:val="24"/>
                <w:szCs w:val="24"/>
              </w:rPr>
              <w:t>Oracle General Ledger User's Guide</w:t>
            </w:r>
          </w:p>
        </w:tc>
        <w:tc>
          <w:tcPr>
            <w:tcW w:w="0" w:type="auto"/>
            <w:tcBorders>
              <w:top w:val="outset" w:sz="6" w:space="0" w:color="auto"/>
              <w:left w:val="outset" w:sz="6" w:space="0" w:color="auto"/>
              <w:bottom w:val="outset" w:sz="6" w:space="0" w:color="auto"/>
              <w:right w:val="outset" w:sz="6" w:space="0" w:color="auto"/>
            </w:tcBorders>
            <w:hideMark/>
          </w:tcPr>
          <w:p w14:paraId="771BC9A3" w14:textId="77777777" w:rsidR="00FE32D2" w:rsidRPr="00FE32D2" w:rsidRDefault="00FE32D2" w:rsidP="00FE32D2">
            <w:pPr>
              <w:spacing w:after="0" w:line="240" w:lineRule="auto"/>
              <w:rPr>
                <w:rFonts w:ascii="Tahoma" w:eastAsia="Times New Roman" w:hAnsi="Tahoma" w:cs="Tahoma"/>
                <w:sz w:val="24"/>
                <w:szCs w:val="24"/>
              </w:rPr>
            </w:pPr>
            <w:r w:rsidRPr="00FE32D2">
              <w:rPr>
                <w:rFonts w:ascii="Tahoma" w:eastAsia="Times New Roman" w:hAnsi="Tahoma" w:cs="Tahoma"/>
                <w:sz w:val="24"/>
                <w:szCs w:val="24"/>
              </w:rPr>
              <w:t>Oracle General Ledger</w:t>
            </w:r>
          </w:p>
        </w:tc>
      </w:tr>
      <w:tr w:rsidR="00FE32D2" w:rsidRPr="00FE32D2" w14:paraId="61455E07" w14:textId="77777777" w:rsidTr="00FE32D2">
        <w:trPr>
          <w:tblCellSpacing w:w="0" w:type="dxa"/>
        </w:trPr>
        <w:tc>
          <w:tcPr>
            <w:tcW w:w="0" w:type="auto"/>
            <w:tcBorders>
              <w:top w:val="outset" w:sz="6" w:space="0" w:color="auto"/>
              <w:left w:val="outset" w:sz="6" w:space="0" w:color="auto"/>
              <w:bottom w:val="outset" w:sz="6" w:space="0" w:color="auto"/>
              <w:right w:val="outset" w:sz="6" w:space="0" w:color="auto"/>
            </w:tcBorders>
            <w:hideMark/>
          </w:tcPr>
          <w:p w14:paraId="02DD3E48" w14:textId="77777777" w:rsidR="00FE32D2" w:rsidRPr="00FE32D2" w:rsidRDefault="00FE32D2" w:rsidP="00FE32D2">
            <w:pPr>
              <w:spacing w:after="0" w:line="240" w:lineRule="auto"/>
              <w:rPr>
                <w:rFonts w:ascii="Tahoma" w:eastAsia="Times New Roman" w:hAnsi="Tahoma" w:cs="Tahoma"/>
                <w:sz w:val="24"/>
                <w:szCs w:val="24"/>
              </w:rPr>
            </w:pPr>
            <w:r w:rsidRPr="00FE32D2">
              <w:rPr>
                <w:rFonts w:ascii="Tahoma" w:eastAsia="Times New Roman" w:hAnsi="Tahoma" w:cs="Tahoma"/>
                <w:sz w:val="24"/>
                <w:szCs w:val="24"/>
              </w:rPr>
              <w:t>Step 30</w:t>
            </w:r>
          </w:p>
        </w:tc>
        <w:tc>
          <w:tcPr>
            <w:tcW w:w="0" w:type="auto"/>
            <w:tcBorders>
              <w:top w:val="outset" w:sz="6" w:space="0" w:color="auto"/>
              <w:left w:val="outset" w:sz="6" w:space="0" w:color="auto"/>
              <w:bottom w:val="outset" w:sz="6" w:space="0" w:color="auto"/>
              <w:right w:val="outset" w:sz="6" w:space="0" w:color="auto"/>
            </w:tcBorders>
            <w:hideMark/>
          </w:tcPr>
          <w:p w14:paraId="7CAB11A4" w14:textId="77777777" w:rsidR="00FE32D2" w:rsidRPr="00FE32D2" w:rsidRDefault="00FE32D2" w:rsidP="00FE32D2">
            <w:pPr>
              <w:spacing w:after="0" w:line="240" w:lineRule="auto"/>
              <w:rPr>
                <w:rFonts w:ascii="Tahoma" w:eastAsia="Times New Roman" w:hAnsi="Tahoma" w:cs="Tahoma"/>
                <w:sz w:val="24"/>
                <w:szCs w:val="24"/>
              </w:rPr>
            </w:pPr>
            <w:r w:rsidRPr="00FE32D2">
              <w:rPr>
                <w:rFonts w:ascii="Tahoma" w:eastAsia="Times New Roman" w:hAnsi="Tahoma" w:cs="Tahoma"/>
                <w:sz w:val="24"/>
                <w:szCs w:val="24"/>
              </w:rPr>
              <w:t>Optional</w:t>
            </w:r>
          </w:p>
        </w:tc>
        <w:tc>
          <w:tcPr>
            <w:tcW w:w="0" w:type="auto"/>
            <w:tcBorders>
              <w:top w:val="outset" w:sz="6" w:space="0" w:color="auto"/>
              <w:left w:val="outset" w:sz="6" w:space="0" w:color="auto"/>
              <w:bottom w:val="outset" w:sz="6" w:space="0" w:color="auto"/>
              <w:right w:val="outset" w:sz="6" w:space="0" w:color="auto"/>
            </w:tcBorders>
            <w:hideMark/>
          </w:tcPr>
          <w:p w14:paraId="49D0C4FF" w14:textId="77777777" w:rsidR="00FE32D2" w:rsidRPr="00FE32D2" w:rsidRDefault="00FE32D2" w:rsidP="00FE32D2">
            <w:pPr>
              <w:spacing w:after="0" w:line="240" w:lineRule="auto"/>
              <w:rPr>
                <w:rFonts w:ascii="Tahoma" w:eastAsia="Times New Roman" w:hAnsi="Tahoma" w:cs="Tahoma"/>
                <w:sz w:val="24"/>
                <w:szCs w:val="24"/>
              </w:rPr>
            </w:pPr>
            <w:r w:rsidRPr="00FE32D2">
              <w:rPr>
                <w:rFonts w:ascii="Tahoma" w:eastAsia="Times New Roman" w:hAnsi="Tahoma" w:cs="Tahoma"/>
                <w:sz w:val="24"/>
                <w:szCs w:val="24"/>
              </w:rPr>
              <w:t>If you enabled budgetary control, define one or more budgetary control groups.</w:t>
            </w:r>
            <w:r w:rsidRPr="00FE32D2">
              <w:rPr>
                <w:rFonts w:ascii="Tahoma" w:eastAsia="Times New Roman" w:hAnsi="Tahoma" w:cs="Tahoma"/>
                <w:sz w:val="24"/>
                <w:szCs w:val="24"/>
              </w:rPr>
              <w:br/>
              <w:t>See: Creating a Budgetary Control Group, </w:t>
            </w:r>
            <w:r w:rsidRPr="00FE32D2">
              <w:rPr>
                <w:rFonts w:ascii="Tahoma" w:eastAsia="Times New Roman" w:hAnsi="Tahoma" w:cs="Tahoma"/>
                <w:i/>
                <w:iCs/>
                <w:sz w:val="24"/>
                <w:szCs w:val="24"/>
              </w:rPr>
              <w:t>Oracle General Ledger User's Guide</w:t>
            </w:r>
          </w:p>
        </w:tc>
        <w:tc>
          <w:tcPr>
            <w:tcW w:w="0" w:type="auto"/>
            <w:tcBorders>
              <w:top w:val="outset" w:sz="6" w:space="0" w:color="auto"/>
              <w:left w:val="outset" w:sz="6" w:space="0" w:color="auto"/>
              <w:bottom w:val="outset" w:sz="6" w:space="0" w:color="auto"/>
              <w:right w:val="outset" w:sz="6" w:space="0" w:color="auto"/>
            </w:tcBorders>
            <w:hideMark/>
          </w:tcPr>
          <w:p w14:paraId="69223B2F" w14:textId="77777777" w:rsidR="00FE32D2" w:rsidRPr="00FE32D2" w:rsidRDefault="00FE32D2" w:rsidP="00FE32D2">
            <w:pPr>
              <w:spacing w:after="0" w:line="240" w:lineRule="auto"/>
              <w:rPr>
                <w:rFonts w:ascii="Tahoma" w:eastAsia="Times New Roman" w:hAnsi="Tahoma" w:cs="Tahoma"/>
                <w:sz w:val="24"/>
                <w:szCs w:val="24"/>
              </w:rPr>
            </w:pPr>
            <w:r w:rsidRPr="00FE32D2">
              <w:rPr>
                <w:rFonts w:ascii="Tahoma" w:eastAsia="Times New Roman" w:hAnsi="Tahoma" w:cs="Tahoma"/>
                <w:sz w:val="24"/>
                <w:szCs w:val="24"/>
              </w:rPr>
              <w:t> </w:t>
            </w:r>
          </w:p>
        </w:tc>
      </w:tr>
      <w:tr w:rsidR="00FE32D2" w:rsidRPr="00FE32D2" w14:paraId="7523C501" w14:textId="77777777" w:rsidTr="00FE32D2">
        <w:trPr>
          <w:tblCellSpacing w:w="0" w:type="dxa"/>
        </w:trPr>
        <w:tc>
          <w:tcPr>
            <w:tcW w:w="0" w:type="auto"/>
            <w:tcBorders>
              <w:top w:val="outset" w:sz="6" w:space="0" w:color="auto"/>
              <w:left w:val="outset" w:sz="6" w:space="0" w:color="auto"/>
              <w:bottom w:val="outset" w:sz="6" w:space="0" w:color="auto"/>
              <w:right w:val="outset" w:sz="6" w:space="0" w:color="auto"/>
            </w:tcBorders>
            <w:hideMark/>
          </w:tcPr>
          <w:p w14:paraId="3D351839" w14:textId="77777777" w:rsidR="00FE32D2" w:rsidRPr="00FE32D2" w:rsidRDefault="00FE32D2" w:rsidP="00FE32D2">
            <w:pPr>
              <w:spacing w:after="0" w:line="240" w:lineRule="auto"/>
              <w:rPr>
                <w:rFonts w:ascii="Tahoma" w:eastAsia="Times New Roman" w:hAnsi="Tahoma" w:cs="Tahoma"/>
                <w:sz w:val="24"/>
                <w:szCs w:val="24"/>
              </w:rPr>
            </w:pPr>
            <w:r w:rsidRPr="00FE32D2">
              <w:rPr>
                <w:rFonts w:ascii="Tahoma" w:eastAsia="Times New Roman" w:hAnsi="Tahoma" w:cs="Tahoma"/>
                <w:sz w:val="24"/>
                <w:szCs w:val="24"/>
              </w:rPr>
              <w:t>Step 31</w:t>
            </w:r>
          </w:p>
        </w:tc>
        <w:tc>
          <w:tcPr>
            <w:tcW w:w="0" w:type="auto"/>
            <w:tcBorders>
              <w:top w:val="outset" w:sz="6" w:space="0" w:color="auto"/>
              <w:left w:val="outset" w:sz="6" w:space="0" w:color="auto"/>
              <w:bottom w:val="outset" w:sz="6" w:space="0" w:color="auto"/>
              <w:right w:val="outset" w:sz="6" w:space="0" w:color="auto"/>
            </w:tcBorders>
            <w:hideMark/>
          </w:tcPr>
          <w:p w14:paraId="38EF08D7" w14:textId="77777777" w:rsidR="00FE32D2" w:rsidRPr="00FE32D2" w:rsidRDefault="00FE32D2" w:rsidP="00FE32D2">
            <w:pPr>
              <w:spacing w:after="0" w:line="240" w:lineRule="auto"/>
              <w:rPr>
                <w:rFonts w:ascii="Tahoma" w:eastAsia="Times New Roman" w:hAnsi="Tahoma" w:cs="Tahoma"/>
                <w:sz w:val="24"/>
                <w:szCs w:val="24"/>
              </w:rPr>
            </w:pPr>
            <w:r w:rsidRPr="00FE32D2">
              <w:rPr>
                <w:rFonts w:ascii="Tahoma" w:eastAsia="Times New Roman" w:hAnsi="Tahoma" w:cs="Tahoma"/>
                <w:sz w:val="24"/>
                <w:szCs w:val="24"/>
              </w:rPr>
              <w:t>Optional</w:t>
            </w:r>
          </w:p>
        </w:tc>
        <w:tc>
          <w:tcPr>
            <w:tcW w:w="0" w:type="auto"/>
            <w:tcBorders>
              <w:top w:val="outset" w:sz="6" w:space="0" w:color="auto"/>
              <w:left w:val="outset" w:sz="6" w:space="0" w:color="auto"/>
              <w:bottom w:val="outset" w:sz="6" w:space="0" w:color="auto"/>
              <w:right w:val="outset" w:sz="6" w:space="0" w:color="auto"/>
            </w:tcBorders>
            <w:hideMark/>
          </w:tcPr>
          <w:p w14:paraId="4532FA8B" w14:textId="77777777" w:rsidR="00FE32D2" w:rsidRPr="00FE32D2" w:rsidRDefault="00FE32D2" w:rsidP="00FE32D2">
            <w:pPr>
              <w:spacing w:after="0" w:line="240" w:lineRule="auto"/>
              <w:rPr>
                <w:rFonts w:ascii="Tahoma" w:eastAsia="Times New Roman" w:hAnsi="Tahoma" w:cs="Tahoma"/>
                <w:sz w:val="24"/>
                <w:szCs w:val="24"/>
              </w:rPr>
            </w:pPr>
            <w:r w:rsidRPr="00FE32D2">
              <w:rPr>
                <w:rFonts w:ascii="Tahoma" w:eastAsia="Times New Roman" w:hAnsi="Tahoma" w:cs="Tahoma"/>
                <w:sz w:val="24"/>
                <w:szCs w:val="24"/>
              </w:rPr>
              <w:t>Define Security Rules.</w:t>
            </w:r>
            <w:r w:rsidRPr="00FE32D2">
              <w:rPr>
                <w:rFonts w:ascii="Tahoma" w:eastAsia="Times New Roman" w:hAnsi="Tahoma" w:cs="Tahoma"/>
                <w:sz w:val="24"/>
                <w:szCs w:val="24"/>
              </w:rPr>
              <w:br/>
              <w:t>See: Defining Security Rules</w:t>
            </w:r>
          </w:p>
        </w:tc>
        <w:tc>
          <w:tcPr>
            <w:tcW w:w="0" w:type="auto"/>
            <w:tcBorders>
              <w:top w:val="outset" w:sz="6" w:space="0" w:color="auto"/>
              <w:left w:val="outset" w:sz="6" w:space="0" w:color="auto"/>
              <w:bottom w:val="outset" w:sz="6" w:space="0" w:color="auto"/>
              <w:right w:val="outset" w:sz="6" w:space="0" w:color="auto"/>
            </w:tcBorders>
            <w:hideMark/>
          </w:tcPr>
          <w:p w14:paraId="4FC2898D" w14:textId="77777777" w:rsidR="00FE32D2" w:rsidRPr="00FE32D2" w:rsidRDefault="00FE32D2" w:rsidP="00FE32D2">
            <w:pPr>
              <w:spacing w:after="0" w:line="240" w:lineRule="auto"/>
              <w:rPr>
                <w:rFonts w:ascii="Tahoma" w:eastAsia="Times New Roman" w:hAnsi="Tahoma" w:cs="Tahoma"/>
                <w:sz w:val="24"/>
                <w:szCs w:val="24"/>
              </w:rPr>
            </w:pPr>
            <w:r w:rsidRPr="00FE32D2">
              <w:rPr>
                <w:rFonts w:ascii="Tahoma" w:eastAsia="Times New Roman" w:hAnsi="Tahoma" w:cs="Tahoma"/>
                <w:sz w:val="24"/>
                <w:szCs w:val="24"/>
              </w:rPr>
              <w:t> </w:t>
            </w:r>
          </w:p>
        </w:tc>
      </w:tr>
      <w:tr w:rsidR="00FE32D2" w:rsidRPr="00FE32D2" w14:paraId="44042DAF" w14:textId="77777777" w:rsidTr="00FE32D2">
        <w:trPr>
          <w:tblCellSpacing w:w="0" w:type="dxa"/>
        </w:trPr>
        <w:tc>
          <w:tcPr>
            <w:tcW w:w="0" w:type="auto"/>
            <w:tcBorders>
              <w:top w:val="outset" w:sz="6" w:space="0" w:color="auto"/>
              <w:left w:val="outset" w:sz="6" w:space="0" w:color="auto"/>
              <w:bottom w:val="outset" w:sz="6" w:space="0" w:color="auto"/>
              <w:right w:val="outset" w:sz="6" w:space="0" w:color="auto"/>
            </w:tcBorders>
            <w:hideMark/>
          </w:tcPr>
          <w:p w14:paraId="7849AEF2" w14:textId="77777777" w:rsidR="00FE32D2" w:rsidRPr="00FE32D2" w:rsidRDefault="00FE32D2" w:rsidP="00FE32D2">
            <w:pPr>
              <w:spacing w:after="0" w:line="240" w:lineRule="auto"/>
              <w:rPr>
                <w:rFonts w:ascii="Tahoma" w:eastAsia="Times New Roman" w:hAnsi="Tahoma" w:cs="Tahoma"/>
                <w:sz w:val="24"/>
                <w:szCs w:val="24"/>
              </w:rPr>
            </w:pPr>
            <w:r w:rsidRPr="00FE32D2">
              <w:rPr>
                <w:rFonts w:ascii="Tahoma" w:eastAsia="Times New Roman" w:hAnsi="Tahoma" w:cs="Tahoma"/>
                <w:sz w:val="24"/>
                <w:szCs w:val="24"/>
              </w:rPr>
              <w:t>Step 32</w:t>
            </w:r>
          </w:p>
        </w:tc>
        <w:tc>
          <w:tcPr>
            <w:tcW w:w="0" w:type="auto"/>
            <w:tcBorders>
              <w:top w:val="outset" w:sz="6" w:space="0" w:color="auto"/>
              <w:left w:val="outset" w:sz="6" w:space="0" w:color="auto"/>
              <w:bottom w:val="outset" w:sz="6" w:space="0" w:color="auto"/>
              <w:right w:val="outset" w:sz="6" w:space="0" w:color="auto"/>
            </w:tcBorders>
            <w:hideMark/>
          </w:tcPr>
          <w:p w14:paraId="3DC97638" w14:textId="77777777" w:rsidR="00FE32D2" w:rsidRPr="00FE32D2" w:rsidRDefault="00FE32D2" w:rsidP="00FE32D2">
            <w:pPr>
              <w:spacing w:after="0" w:line="240" w:lineRule="auto"/>
              <w:rPr>
                <w:rFonts w:ascii="Tahoma" w:eastAsia="Times New Roman" w:hAnsi="Tahoma" w:cs="Tahoma"/>
                <w:sz w:val="24"/>
                <w:szCs w:val="24"/>
              </w:rPr>
            </w:pPr>
            <w:r w:rsidRPr="00FE32D2">
              <w:rPr>
                <w:rFonts w:ascii="Tahoma" w:eastAsia="Times New Roman" w:hAnsi="Tahoma" w:cs="Tahoma"/>
                <w:sz w:val="24"/>
                <w:szCs w:val="24"/>
              </w:rPr>
              <w:t>Required</w:t>
            </w:r>
          </w:p>
        </w:tc>
        <w:tc>
          <w:tcPr>
            <w:tcW w:w="0" w:type="auto"/>
            <w:tcBorders>
              <w:top w:val="outset" w:sz="6" w:space="0" w:color="auto"/>
              <w:left w:val="outset" w:sz="6" w:space="0" w:color="auto"/>
              <w:bottom w:val="outset" w:sz="6" w:space="0" w:color="auto"/>
              <w:right w:val="outset" w:sz="6" w:space="0" w:color="auto"/>
            </w:tcBorders>
            <w:hideMark/>
          </w:tcPr>
          <w:p w14:paraId="74C9295E" w14:textId="77777777" w:rsidR="00FE32D2" w:rsidRPr="00FE32D2" w:rsidRDefault="00FE32D2" w:rsidP="00FE32D2">
            <w:pPr>
              <w:spacing w:after="0" w:line="240" w:lineRule="auto"/>
              <w:rPr>
                <w:rFonts w:ascii="Tahoma" w:eastAsia="Times New Roman" w:hAnsi="Tahoma" w:cs="Tahoma"/>
                <w:sz w:val="24"/>
                <w:szCs w:val="24"/>
              </w:rPr>
            </w:pPr>
            <w:r w:rsidRPr="00FE32D2">
              <w:rPr>
                <w:rFonts w:ascii="Tahoma" w:eastAsia="Times New Roman" w:hAnsi="Tahoma" w:cs="Tahoma"/>
                <w:sz w:val="24"/>
                <w:szCs w:val="24"/>
              </w:rPr>
              <w:t>Set your General Ledger profile options. </w:t>
            </w:r>
            <w:r w:rsidRPr="00FE32D2">
              <w:rPr>
                <w:rFonts w:ascii="Tahoma" w:eastAsia="Times New Roman" w:hAnsi="Tahoma" w:cs="Tahoma"/>
                <w:sz w:val="24"/>
                <w:szCs w:val="24"/>
              </w:rPr>
              <w:br/>
              <w:t>See: Setting General Ledger Profile Options, </w:t>
            </w:r>
            <w:r w:rsidRPr="00FE32D2">
              <w:rPr>
                <w:rFonts w:ascii="Tahoma" w:eastAsia="Times New Roman" w:hAnsi="Tahoma" w:cs="Tahoma"/>
                <w:i/>
                <w:iCs/>
                <w:sz w:val="24"/>
                <w:szCs w:val="24"/>
              </w:rPr>
              <w:t>Oracle General Ledger Reference Guide</w:t>
            </w:r>
          </w:p>
        </w:tc>
        <w:tc>
          <w:tcPr>
            <w:tcW w:w="0" w:type="auto"/>
            <w:tcBorders>
              <w:top w:val="outset" w:sz="6" w:space="0" w:color="auto"/>
              <w:left w:val="outset" w:sz="6" w:space="0" w:color="auto"/>
              <w:bottom w:val="outset" w:sz="6" w:space="0" w:color="auto"/>
              <w:right w:val="outset" w:sz="6" w:space="0" w:color="auto"/>
            </w:tcBorders>
            <w:hideMark/>
          </w:tcPr>
          <w:p w14:paraId="6444F1FC" w14:textId="77777777" w:rsidR="00FE32D2" w:rsidRPr="00FE32D2" w:rsidRDefault="00FE32D2" w:rsidP="00FE32D2">
            <w:pPr>
              <w:spacing w:after="0" w:line="240" w:lineRule="auto"/>
              <w:rPr>
                <w:rFonts w:ascii="Tahoma" w:eastAsia="Times New Roman" w:hAnsi="Tahoma" w:cs="Tahoma"/>
                <w:sz w:val="24"/>
                <w:szCs w:val="24"/>
              </w:rPr>
            </w:pPr>
            <w:r w:rsidRPr="00FE32D2">
              <w:rPr>
                <w:rFonts w:ascii="Tahoma" w:eastAsia="Times New Roman" w:hAnsi="Tahoma" w:cs="Tahoma"/>
                <w:sz w:val="24"/>
                <w:szCs w:val="24"/>
              </w:rPr>
              <w:t> </w:t>
            </w:r>
          </w:p>
        </w:tc>
      </w:tr>
      <w:tr w:rsidR="00FE32D2" w:rsidRPr="00FE32D2" w14:paraId="367BD06F" w14:textId="77777777" w:rsidTr="00FE32D2">
        <w:trPr>
          <w:tblCellSpacing w:w="0" w:type="dxa"/>
        </w:trPr>
        <w:tc>
          <w:tcPr>
            <w:tcW w:w="0" w:type="auto"/>
            <w:tcBorders>
              <w:top w:val="outset" w:sz="6" w:space="0" w:color="auto"/>
              <w:left w:val="outset" w:sz="6" w:space="0" w:color="auto"/>
              <w:bottom w:val="outset" w:sz="6" w:space="0" w:color="auto"/>
              <w:right w:val="outset" w:sz="6" w:space="0" w:color="auto"/>
            </w:tcBorders>
            <w:hideMark/>
          </w:tcPr>
          <w:p w14:paraId="6F5963F2" w14:textId="77777777" w:rsidR="00FE32D2" w:rsidRPr="00FE32D2" w:rsidRDefault="00FE32D2" w:rsidP="00FE32D2">
            <w:pPr>
              <w:spacing w:after="0" w:line="240" w:lineRule="auto"/>
              <w:rPr>
                <w:rFonts w:ascii="Tahoma" w:eastAsia="Times New Roman" w:hAnsi="Tahoma" w:cs="Tahoma"/>
                <w:sz w:val="24"/>
                <w:szCs w:val="24"/>
              </w:rPr>
            </w:pPr>
            <w:r w:rsidRPr="00FE32D2">
              <w:rPr>
                <w:rFonts w:ascii="Tahoma" w:eastAsia="Times New Roman" w:hAnsi="Tahoma" w:cs="Tahoma"/>
                <w:sz w:val="24"/>
                <w:szCs w:val="24"/>
              </w:rPr>
              <w:t>Step 33</w:t>
            </w:r>
          </w:p>
        </w:tc>
        <w:tc>
          <w:tcPr>
            <w:tcW w:w="0" w:type="auto"/>
            <w:tcBorders>
              <w:top w:val="outset" w:sz="6" w:space="0" w:color="auto"/>
              <w:left w:val="outset" w:sz="6" w:space="0" w:color="auto"/>
              <w:bottom w:val="outset" w:sz="6" w:space="0" w:color="auto"/>
              <w:right w:val="outset" w:sz="6" w:space="0" w:color="auto"/>
            </w:tcBorders>
            <w:hideMark/>
          </w:tcPr>
          <w:p w14:paraId="535C1ECB" w14:textId="77777777" w:rsidR="00FE32D2" w:rsidRPr="00FE32D2" w:rsidRDefault="00FE32D2" w:rsidP="00FE32D2">
            <w:pPr>
              <w:spacing w:after="0" w:line="240" w:lineRule="auto"/>
              <w:rPr>
                <w:rFonts w:ascii="Tahoma" w:eastAsia="Times New Roman" w:hAnsi="Tahoma" w:cs="Tahoma"/>
                <w:sz w:val="24"/>
                <w:szCs w:val="24"/>
              </w:rPr>
            </w:pPr>
            <w:r w:rsidRPr="00FE32D2">
              <w:rPr>
                <w:rFonts w:ascii="Tahoma" w:eastAsia="Times New Roman" w:hAnsi="Tahoma" w:cs="Tahoma"/>
                <w:sz w:val="24"/>
                <w:szCs w:val="24"/>
              </w:rPr>
              <w:t>Required</w:t>
            </w:r>
          </w:p>
        </w:tc>
        <w:tc>
          <w:tcPr>
            <w:tcW w:w="0" w:type="auto"/>
            <w:tcBorders>
              <w:top w:val="outset" w:sz="6" w:space="0" w:color="auto"/>
              <w:left w:val="outset" w:sz="6" w:space="0" w:color="auto"/>
              <w:bottom w:val="outset" w:sz="6" w:space="0" w:color="auto"/>
              <w:right w:val="outset" w:sz="6" w:space="0" w:color="auto"/>
            </w:tcBorders>
            <w:hideMark/>
          </w:tcPr>
          <w:p w14:paraId="10163089" w14:textId="77777777" w:rsidR="00FE32D2" w:rsidRPr="00FE32D2" w:rsidRDefault="00FE32D2" w:rsidP="00FE32D2">
            <w:pPr>
              <w:spacing w:after="0" w:line="240" w:lineRule="auto"/>
              <w:rPr>
                <w:rFonts w:ascii="Tahoma" w:eastAsia="Times New Roman" w:hAnsi="Tahoma" w:cs="Tahoma"/>
                <w:sz w:val="24"/>
                <w:szCs w:val="24"/>
              </w:rPr>
            </w:pPr>
            <w:r w:rsidRPr="00FE32D2">
              <w:rPr>
                <w:rFonts w:ascii="Tahoma" w:eastAsia="Times New Roman" w:hAnsi="Tahoma" w:cs="Tahoma"/>
                <w:sz w:val="24"/>
                <w:szCs w:val="24"/>
              </w:rPr>
              <w:t>Open an accounting period.</w:t>
            </w:r>
            <w:r w:rsidRPr="00FE32D2">
              <w:rPr>
                <w:rFonts w:ascii="Tahoma" w:eastAsia="Times New Roman" w:hAnsi="Tahoma" w:cs="Tahoma"/>
                <w:sz w:val="24"/>
                <w:szCs w:val="24"/>
              </w:rPr>
              <w:br/>
              <w:t>See: </w:t>
            </w:r>
            <w:hyperlink r:id="rId36" w:anchor="I_tx2Dopenx2Dper" w:history="1">
              <w:r w:rsidRPr="00FE32D2">
                <w:rPr>
                  <w:rFonts w:ascii="Tahoma" w:eastAsia="Times New Roman" w:hAnsi="Tahoma" w:cs="Tahoma"/>
                  <w:color w:val="72007C"/>
                  <w:sz w:val="24"/>
                  <w:szCs w:val="24"/>
                  <w:u w:val="single"/>
                </w:rPr>
                <w:t>Opening and Closing Accounting Periods</w:t>
              </w:r>
            </w:hyperlink>
          </w:p>
        </w:tc>
        <w:tc>
          <w:tcPr>
            <w:tcW w:w="0" w:type="auto"/>
            <w:tcBorders>
              <w:top w:val="outset" w:sz="6" w:space="0" w:color="auto"/>
              <w:left w:val="outset" w:sz="6" w:space="0" w:color="auto"/>
              <w:bottom w:val="outset" w:sz="6" w:space="0" w:color="auto"/>
              <w:right w:val="outset" w:sz="6" w:space="0" w:color="auto"/>
            </w:tcBorders>
            <w:hideMark/>
          </w:tcPr>
          <w:p w14:paraId="3E50A2A1" w14:textId="77777777" w:rsidR="00FE32D2" w:rsidRPr="00FE32D2" w:rsidRDefault="00FE32D2" w:rsidP="00FE32D2">
            <w:pPr>
              <w:spacing w:after="0" w:line="240" w:lineRule="auto"/>
              <w:rPr>
                <w:rFonts w:ascii="Tahoma" w:eastAsia="Times New Roman" w:hAnsi="Tahoma" w:cs="Tahoma"/>
                <w:sz w:val="24"/>
                <w:szCs w:val="24"/>
              </w:rPr>
            </w:pPr>
            <w:r w:rsidRPr="00FE32D2">
              <w:rPr>
                <w:rFonts w:ascii="Tahoma" w:eastAsia="Times New Roman" w:hAnsi="Tahoma" w:cs="Tahoma"/>
                <w:sz w:val="24"/>
                <w:szCs w:val="24"/>
              </w:rPr>
              <w:t> </w:t>
            </w:r>
          </w:p>
        </w:tc>
      </w:tr>
      <w:tr w:rsidR="00FE32D2" w:rsidRPr="00FE32D2" w14:paraId="2E3F9FA3" w14:textId="77777777" w:rsidTr="00FE32D2">
        <w:trPr>
          <w:tblCellSpacing w:w="0" w:type="dxa"/>
        </w:trPr>
        <w:tc>
          <w:tcPr>
            <w:tcW w:w="0" w:type="auto"/>
            <w:tcBorders>
              <w:top w:val="outset" w:sz="6" w:space="0" w:color="auto"/>
              <w:left w:val="outset" w:sz="6" w:space="0" w:color="auto"/>
              <w:bottom w:val="outset" w:sz="6" w:space="0" w:color="auto"/>
              <w:right w:val="outset" w:sz="6" w:space="0" w:color="auto"/>
            </w:tcBorders>
            <w:hideMark/>
          </w:tcPr>
          <w:p w14:paraId="46F7F2EA" w14:textId="77777777" w:rsidR="00FE32D2" w:rsidRPr="00FE32D2" w:rsidRDefault="00FE32D2" w:rsidP="00FE32D2">
            <w:pPr>
              <w:spacing w:after="0" w:line="240" w:lineRule="auto"/>
              <w:rPr>
                <w:rFonts w:ascii="Tahoma" w:eastAsia="Times New Roman" w:hAnsi="Tahoma" w:cs="Tahoma"/>
                <w:sz w:val="24"/>
                <w:szCs w:val="24"/>
              </w:rPr>
            </w:pPr>
            <w:r w:rsidRPr="00FE32D2">
              <w:rPr>
                <w:rFonts w:ascii="Tahoma" w:eastAsia="Times New Roman" w:hAnsi="Tahoma" w:cs="Tahoma"/>
                <w:sz w:val="24"/>
                <w:szCs w:val="24"/>
              </w:rPr>
              <w:t>Step 34</w:t>
            </w:r>
          </w:p>
        </w:tc>
        <w:tc>
          <w:tcPr>
            <w:tcW w:w="0" w:type="auto"/>
            <w:tcBorders>
              <w:top w:val="outset" w:sz="6" w:space="0" w:color="auto"/>
              <w:left w:val="outset" w:sz="6" w:space="0" w:color="auto"/>
              <w:bottom w:val="outset" w:sz="6" w:space="0" w:color="auto"/>
              <w:right w:val="outset" w:sz="6" w:space="0" w:color="auto"/>
            </w:tcBorders>
            <w:hideMark/>
          </w:tcPr>
          <w:p w14:paraId="312EC484" w14:textId="77777777" w:rsidR="00FE32D2" w:rsidRPr="00FE32D2" w:rsidRDefault="00FE32D2" w:rsidP="00FE32D2">
            <w:pPr>
              <w:spacing w:after="0" w:line="240" w:lineRule="auto"/>
              <w:rPr>
                <w:rFonts w:ascii="Tahoma" w:eastAsia="Times New Roman" w:hAnsi="Tahoma" w:cs="Tahoma"/>
                <w:sz w:val="24"/>
                <w:szCs w:val="24"/>
              </w:rPr>
            </w:pPr>
            <w:r w:rsidRPr="00FE32D2">
              <w:rPr>
                <w:rFonts w:ascii="Tahoma" w:eastAsia="Times New Roman" w:hAnsi="Tahoma" w:cs="Tahoma"/>
                <w:sz w:val="24"/>
                <w:szCs w:val="24"/>
              </w:rPr>
              <w:t>Optional</w:t>
            </w:r>
          </w:p>
        </w:tc>
        <w:tc>
          <w:tcPr>
            <w:tcW w:w="0" w:type="auto"/>
            <w:tcBorders>
              <w:top w:val="outset" w:sz="6" w:space="0" w:color="auto"/>
              <w:left w:val="outset" w:sz="6" w:space="0" w:color="auto"/>
              <w:bottom w:val="outset" w:sz="6" w:space="0" w:color="auto"/>
              <w:right w:val="outset" w:sz="6" w:space="0" w:color="auto"/>
            </w:tcBorders>
            <w:hideMark/>
          </w:tcPr>
          <w:p w14:paraId="6A35B6B2" w14:textId="77777777" w:rsidR="00FE32D2" w:rsidRPr="00FE32D2" w:rsidRDefault="00FE32D2" w:rsidP="00FE32D2">
            <w:pPr>
              <w:spacing w:after="0" w:line="240" w:lineRule="auto"/>
              <w:rPr>
                <w:rFonts w:ascii="Tahoma" w:eastAsia="Times New Roman" w:hAnsi="Tahoma" w:cs="Tahoma"/>
                <w:sz w:val="24"/>
                <w:szCs w:val="24"/>
              </w:rPr>
            </w:pPr>
            <w:r w:rsidRPr="00FE32D2">
              <w:rPr>
                <w:rFonts w:ascii="Tahoma" w:eastAsia="Times New Roman" w:hAnsi="Tahoma" w:cs="Tahoma"/>
                <w:sz w:val="24"/>
                <w:szCs w:val="24"/>
              </w:rPr>
              <w:t>Set up the Global Consolidation System (GCS).</w:t>
            </w:r>
            <w:r w:rsidRPr="00FE32D2">
              <w:rPr>
                <w:rFonts w:ascii="Tahoma" w:eastAsia="Times New Roman" w:hAnsi="Tahoma" w:cs="Tahoma"/>
                <w:sz w:val="24"/>
                <w:szCs w:val="24"/>
              </w:rPr>
              <w:br/>
              <w:t>See: Global Consolidation System, </w:t>
            </w:r>
            <w:r w:rsidRPr="00FE32D2">
              <w:rPr>
                <w:rFonts w:ascii="Tahoma" w:eastAsia="Times New Roman" w:hAnsi="Tahoma" w:cs="Tahoma"/>
                <w:i/>
                <w:iCs/>
                <w:sz w:val="24"/>
                <w:szCs w:val="24"/>
              </w:rPr>
              <w:t>Oracle General Ledger User's Guide</w:t>
            </w:r>
          </w:p>
        </w:tc>
        <w:tc>
          <w:tcPr>
            <w:tcW w:w="0" w:type="auto"/>
            <w:hideMark/>
          </w:tcPr>
          <w:p w14:paraId="29AEB417" w14:textId="77777777" w:rsidR="00FE32D2" w:rsidRPr="00FE32D2" w:rsidRDefault="00FE32D2" w:rsidP="00FE32D2">
            <w:pPr>
              <w:spacing w:after="0" w:line="240" w:lineRule="auto"/>
              <w:rPr>
                <w:rFonts w:ascii="Times New Roman" w:eastAsia="Times New Roman" w:hAnsi="Times New Roman" w:cs="Times New Roman"/>
                <w:sz w:val="20"/>
                <w:szCs w:val="20"/>
              </w:rPr>
            </w:pPr>
          </w:p>
        </w:tc>
      </w:tr>
    </w:tbl>
    <w:p w14:paraId="59DBFC6A" w14:textId="77777777" w:rsidR="00FE32D2" w:rsidRDefault="00FE32D2"/>
    <w:p w14:paraId="676F644B" w14:textId="77777777" w:rsidR="00FE32D2" w:rsidRDefault="00FE32D2"/>
    <w:p w14:paraId="37677FC4" w14:textId="77777777" w:rsidR="00FE32D2" w:rsidRDefault="00FE32D2"/>
    <w:p w14:paraId="189D58F9" w14:textId="77777777" w:rsidR="00FE32D2" w:rsidRDefault="00FE32D2"/>
    <w:p w14:paraId="676B08F8" w14:textId="77777777" w:rsidR="00FE32D2" w:rsidRDefault="00FE32D2"/>
    <w:p w14:paraId="1043FAFF" w14:textId="77777777" w:rsidR="00FE32D2" w:rsidRDefault="00FE32D2"/>
    <w:p w14:paraId="1B00C781" w14:textId="77777777" w:rsidR="00FE32D2" w:rsidRDefault="00FE32D2"/>
    <w:p w14:paraId="07F2628E" w14:textId="77777777" w:rsidR="00FE32D2" w:rsidRDefault="00FE32D2"/>
    <w:p w14:paraId="78BB8805" w14:textId="77777777" w:rsidR="00FE32D2" w:rsidRDefault="00FE32D2"/>
    <w:p w14:paraId="4D5E2EFD" w14:textId="77777777" w:rsidR="00FE32D2" w:rsidRDefault="00FE32D2"/>
    <w:p w14:paraId="313D6D76" w14:textId="77777777" w:rsidR="00FE32D2" w:rsidRDefault="00FE32D2"/>
    <w:p w14:paraId="1C9D21A2" w14:textId="77777777" w:rsidR="00FE32D2" w:rsidRDefault="00FE32D2"/>
    <w:p w14:paraId="53200E8E" w14:textId="77777777" w:rsidR="00FE32D2" w:rsidRDefault="00FE32D2" w:rsidP="00FE32D2">
      <w:pPr>
        <w:pStyle w:val="Heading1"/>
        <w:shd w:val="clear" w:color="auto" w:fill="FFFFFF"/>
        <w:spacing w:before="0" w:after="120"/>
        <w:rPr>
          <w:rFonts w:ascii="Arial" w:hAnsi="Arial" w:cs="Arial"/>
          <w:b w:val="0"/>
          <w:bCs w:val="0"/>
          <w:smallCaps/>
          <w:color w:val="333333"/>
          <w:sz w:val="58"/>
          <w:szCs w:val="58"/>
        </w:rPr>
      </w:pPr>
      <w:r>
        <w:rPr>
          <w:rFonts w:ascii="Arial" w:hAnsi="Arial" w:cs="Arial"/>
          <w:b w:val="0"/>
          <w:bCs w:val="0"/>
          <w:smallCaps/>
          <w:color w:val="333333"/>
          <w:sz w:val="58"/>
          <w:szCs w:val="58"/>
        </w:rPr>
        <w:t>What are the Mandatory Setups For Payables</w:t>
      </w:r>
    </w:p>
    <w:p w14:paraId="0FDB3B1A" w14:textId="77777777" w:rsidR="00FE32D2" w:rsidRDefault="00FE32D2" w:rsidP="00FE32D2">
      <w:pPr>
        <w:rPr>
          <w:rFonts w:ascii="Times New Roman" w:hAnsi="Times New Roman" w:cs="Times New Roman"/>
          <w:sz w:val="24"/>
          <w:szCs w:val="24"/>
        </w:rPr>
      </w:pPr>
      <w:r>
        <w:rPr>
          <w:color w:val="333333"/>
          <w:sz w:val="19"/>
          <w:szCs w:val="19"/>
          <w:shd w:val="clear" w:color="auto" w:fill="FFFFFF"/>
        </w:rPr>
        <w:t>Posted by</w:t>
      </w:r>
      <w:r>
        <w:rPr>
          <w:rStyle w:val="apple-converted-space"/>
          <w:color w:val="333333"/>
          <w:sz w:val="19"/>
          <w:szCs w:val="19"/>
          <w:shd w:val="clear" w:color="auto" w:fill="FFFFFF"/>
        </w:rPr>
        <w:t> </w:t>
      </w:r>
      <w:r>
        <w:rPr>
          <w:rStyle w:val="fn"/>
          <w:color w:val="333333"/>
          <w:sz w:val="19"/>
          <w:szCs w:val="19"/>
          <w:shd w:val="clear" w:color="auto" w:fill="FFFFFF"/>
        </w:rPr>
        <w:t>Raju ERP</w:t>
      </w:r>
    </w:p>
    <w:p w14:paraId="6876FBEE" w14:textId="77777777" w:rsidR="00FE32D2" w:rsidRDefault="00FE32D2" w:rsidP="00FE32D2">
      <w:pPr>
        <w:shd w:val="clear" w:color="auto" w:fill="FFFFFF"/>
        <w:rPr>
          <w:ins w:id="7" w:author="Unknown"/>
          <w:color w:val="333333"/>
          <w:sz w:val="19"/>
          <w:szCs w:val="19"/>
        </w:rPr>
      </w:pPr>
      <w:ins w:id="8" w:author="Unknown">
        <w:r>
          <w:rPr>
            <w:b/>
            <w:bCs/>
            <w:color w:val="000000"/>
            <w:u w:val="single"/>
          </w:rPr>
          <w:t xml:space="preserve">Mandatory setups for </w:t>
        </w:r>
        <w:proofErr w:type="gramStart"/>
        <w:r>
          <w:rPr>
            <w:b/>
            <w:bCs/>
            <w:color w:val="000000"/>
            <w:u w:val="single"/>
          </w:rPr>
          <w:t>Payables :</w:t>
        </w:r>
        <w:proofErr w:type="gramEnd"/>
      </w:ins>
    </w:p>
    <w:p w14:paraId="37ABCF19" w14:textId="77777777" w:rsidR="00FE32D2" w:rsidRDefault="00FE32D2" w:rsidP="00FE32D2">
      <w:pPr>
        <w:shd w:val="clear" w:color="auto" w:fill="FFFFFF"/>
        <w:rPr>
          <w:ins w:id="9" w:author="Unknown"/>
          <w:color w:val="333333"/>
          <w:sz w:val="19"/>
          <w:szCs w:val="19"/>
        </w:rPr>
      </w:pPr>
    </w:p>
    <w:p w14:paraId="5534D2AA" w14:textId="77777777" w:rsidR="00FE32D2" w:rsidRDefault="00FE32D2" w:rsidP="00FE32D2">
      <w:pPr>
        <w:shd w:val="clear" w:color="auto" w:fill="FFFFFF"/>
        <w:rPr>
          <w:ins w:id="10" w:author="Unknown"/>
          <w:color w:val="333333"/>
          <w:sz w:val="19"/>
          <w:szCs w:val="19"/>
        </w:rPr>
      </w:pPr>
      <w:ins w:id="11" w:author="Unknown">
        <w:r>
          <w:rPr>
            <w:color w:val="000000"/>
          </w:rPr>
          <w:t>The following are the mandatory setups for payables.</w:t>
        </w:r>
      </w:ins>
    </w:p>
    <w:p w14:paraId="6682A2C4" w14:textId="77777777" w:rsidR="00FE32D2" w:rsidRDefault="00FE32D2" w:rsidP="00FE32D2">
      <w:pPr>
        <w:shd w:val="clear" w:color="auto" w:fill="FFFFFF"/>
        <w:rPr>
          <w:ins w:id="12" w:author="Unknown"/>
          <w:color w:val="333333"/>
          <w:sz w:val="19"/>
          <w:szCs w:val="19"/>
        </w:rPr>
      </w:pPr>
    </w:p>
    <w:p w14:paraId="3CAB1F55" w14:textId="77777777" w:rsidR="00FE32D2" w:rsidRDefault="00FE32D2" w:rsidP="00FE32D2">
      <w:pPr>
        <w:shd w:val="clear" w:color="auto" w:fill="FFFFFF"/>
        <w:rPr>
          <w:ins w:id="13" w:author="Unknown"/>
          <w:color w:val="333333"/>
          <w:sz w:val="19"/>
          <w:szCs w:val="19"/>
        </w:rPr>
      </w:pPr>
      <w:ins w:id="14" w:author="Unknown">
        <w:r>
          <w:rPr>
            <w:b/>
            <w:bCs/>
            <w:color w:val="000000"/>
          </w:rPr>
          <w:t>1. Define Financial Options.</w:t>
        </w:r>
      </w:ins>
    </w:p>
    <w:p w14:paraId="0BDDC976" w14:textId="77777777" w:rsidR="00FE32D2" w:rsidRDefault="00FE32D2" w:rsidP="00FE32D2">
      <w:pPr>
        <w:shd w:val="clear" w:color="auto" w:fill="FFFFFF"/>
        <w:rPr>
          <w:ins w:id="15" w:author="Unknown"/>
          <w:color w:val="333333"/>
          <w:sz w:val="19"/>
          <w:szCs w:val="19"/>
        </w:rPr>
      </w:pPr>
      <w:ins w:id="16" w:author="Unknown">
        <w:r>
          <w:rPr>
            <w:b/>
            <w:bCs/>
            <w:color w:val="000000"/>
          </w:rPr>
          <w:t>2. Define Payment terms.</w:t>
        </w:r>
      </w:ins>
    </w:p>
    <w:p w14:paraId="56867594" w14:textId="77777777" w:rsidR="00FE32D2" w:rsidRDefault="00FE32D2" w:rsidP="00FE32D2">
      <w:pPr>
        <w:shd w:val="clear" w:color="auto" w:fill="FFFFFF"/>
        <w:rPr>
          <w:ins w:id="17" w:author="Unknown"/>
          <w:color w:val="333333"/>
          <w:sz w:val="19"/>
          <w:szCs w:val="19"/>
        </w:rPr>
      </w:pPr>
      <w:ins w:id="18" w:author="Unknown">
        <w:r>
          <w:rPr>
            <w:b/>
            <w:bCs/>
            <w:color w:val="000000"/>
          </w:rPr>
          <w:t>3. Define Payment Methods.</w:t>
        </w:r>
      </w:ins>
    </w:p>
    <w:p w14:paraId="7F599411" w14:textId="77777777" w:rsidR="00FE32D2" w:rsidRDefault="00FE32D2" w:rsidP="00FE32D2">
      <w:pPr>
        <w:shd w:val="clear" w:color="auto" w:fill="FFFFFF"/>
        <w:rPr>
          <w:ins w:id="19" w:author="Unknown"/>
          <w:color w:val="333333"/>
          <w:sz w:val="19"/>
          <w:szCs w:val="19"/>
        </w:rPr>
      </w:pPr>
      <w:ins w:id="20" w:author="Unknown">
        <w:r>
          <w:rPr>
            <w:b/>
            <w:bCs/>
            <w:color w:val="000000"/>
          </w:rPr>
          <w:t xml:space="preserve">4. Define Payment </w:t>
        </w:r>
        <w:proofErr w:type="spellStart"/>
        <w:r>
          <w:rPr>
            <w:b/>
            <w:bCs/>
            <w:color w:val="000000"/>
          </w:rPr>
          <w:t>Formate</w:t>
        </w:r>
        <w:proofErr w:type="spellEnd"/>
        <w:r>
          <w:rPr>
            <w:b/>
            <w:bCs/>
            <w:color w:val="000000"/>
          </w:rPr>
          <w:t>.</w:t>
        </w:r>
      </w:ins>
    </w:p>
    <w:p w14:paraId="2A924032" w14:textId="77777777" w:rsidR="00FE32D2" w:rsidRDefault="00FE32D2" w:rsidP="00FE32D2">
      <w:pPr>
        <w:shd w:val="clear" w:color="auto" w:fill="FFFFFF"/>
        <w:rPr>
          <w:ins w:id="21" w:author="Unknown"/>
          <w:color w:val="333333"/>
          <w:sz w:val="19"/>
          <w:szCs w:val="19"/>
        </w:rPr>
      </w:pPr>
      <w:ins w:id="22" w:author="Unknown">
        <w:r>
          <w:rPr>
            <w:b/>
            <w:bCs/>
            <w:color w:val="000000"/>
          </w:rPr>
          <w:t>5. Define Pay Group.</w:t>
        </w:r>
      </w:ins>
    </w:p>
    <w:p w14:paraId="47B586EB" w14:textId="77777777" w:rsidR="00FE32D2" w:rsidRDefault="00FE32D2" w:rsidP="00FE32D2">
      <w:pPr>
        <w:shd w:val="clear" w:color="auto" w:fill="FFFFFF"/>
        <w:rPr>
          <w:ins w:id="23" w:author="Unknown"/>
          <w:color w:val="333333"/>
          <w:sz w:val="19"/>
          <w:szCs w:val="19"/>
        </w:rPr>
      </w:pPr>
      <w:ins w:id="24" w:author="Unknown">
        <w:r>
          <w:rPr>
            <w:b/>
            <w:bCs/>
            <w:color w:val="000000"/>
          </w:rPr>
          <w:t>6. Define Supplier.</w:t>
        </w:r>
      </w:ins>
    </w:p>
    <w:p w14:paraId="1A05CD86" w14:textId="77777777" w:rsidR="00FE32D2" w:rsidRDefault="00FE32D2" w:rsidP="00FE32D2">
      <w:pPr>
        <w:shd w:val="clear" w:color="auto" w:fill="FFFFFF"/>
        <w:rPr>
          <w:ins w:id="25" w:author="Unknown"/>
          <w:color w:val="333333"/>
          <w:sz w:val="19"/>
          <w:szCs w:val="19"/>
        </w:rPr>
      </w:pPr>
      <w:ins w:id="26" w:author="Unknown">
        <w:r>
          <w:rPr>
            <w:b/>
            <w:bCs/>
            <w:color w:val="000000"/>
          </w:rPr>
          <w:t>7. Define Banks.</w:t>
        </w:r>
      </w:ins>
    </w:p>
    <w:p w14:paraId="6BAA5396" w14:textId="77777777" w:rsidR="00FE32D2" w:rsidRDefault="00FE32D2" w:rsidP="00FE32D2">
      <w:pPr>
        <w:shd w:val="clear" w:color="auto" w:fill="FFFFFF"/>
        <w:rPr>
          <w:ins w:id="27" w:author="Unknown"/>
          <w:color w:val="333333"/>
          <w:sz w:val="19"/>
          <w:szCs w:val="19"/>
        </w:rPr>
      </w:pPr>
      <w:ins w:id="28" w:author="Unknown">
        <w:r>
          <w:rPr>
            <w:b/>
            <w:bCs/>
            <w:color w:val="000000"/>
          </w:rPr>
          <w:t>8. Define Distribution Sets (Optional).</w:t>
        </w:r>
      </w:ins>
    </w:p>
    <w:p w14:paraId="00558D65" w14:textId="77777777" w:rsidR="00FE32D2" w:rsidRDefault="00FE32D2" w:rsidP="00FE32D2">
      <w:pPr>
        <w:shd w:val="clear" w:color="auto" w:fill="FFFFFF"/>
        <w:rPr>
          <w:ins w:id="29" w:author="Unknown"/>
          <w:color w:val="333333"/>
          <w:sz w:val="19"/>
          <w:szCs w:val="19"/>
        </w:rPr>
      </w:pPr>
    </w:p>
    <w:p w14:paraId="6D1DFE61" w14:textId="77777777" w:rsidR="00FE32D2" w:rsidRDefault="00FE32D2" w:rsidP="00FE32D2">
      <w:pPr>
        <w:shd w:val="clear" w:color="auto" w:fill="FFFFFF"/>
        <w:rPr>
          <w:ins w:id="30" w:author="Unknown"/>
          <w:color w:val="333333"/>
          <w:sz w:val="19"/>
          <w:szCs w:val="19"/>
        </w:rPr>
      </w:pPr>
    </w:p>
    <w:p w14:paraId="32B4D344" w14:textId="77777777" w:rsidR="00FE32D2" w:rsidRDefault="00FE32D2" w:rsidP="00FE32D2">
      <w:pPr>
        <w:shd w:val="clear" w:color="auto" w:fill="FFFFFF"/>
        <w:rPr>
          <w:ins w:id="31" w:author="Unknown"/>
          <w:color w:val="333333"/>
          <w:sz w:val="19"/>
          <w:szCs w:val="19"/>
        </w:rPr>
      </w:pPr>
      <w:ins w:id="32" w:author="Unknown">
        <w:r>
          <w:rPr>
            <w:b/>
            <w:bCs/>
            <w:color w:val="000000"/>
          </w:rPr>
          <w:t>1. Define Financial Options.</w:t>
        </w:r>
      </w:ins>
    </w:p>
    <w:p w14:paraId="5E199B83" w14:textId="77777777" w:rsidR="00FE32D2" w:rsidRDefault="00FE32D2" w:rsidP="00FE32D2">
      <w:pPr>
        <w:shd w:val="clear" w:color="auto" w:fill="FFFFFF"/>
        <w:rPr>
          <w:ins w:id="33" w:author="Unknown"/>
          <w:color w:val="333333"/>
          <w:sz w:val="19"/>
          <w:szCs w:val="19"/>
        </w:rPr>
      </w:pPr>
    </w:p>
    <w:p w14:paraId="176FD931" w14:textId="77777777" w:rsidR="00FE32D2" w:rsidRDefault="00FE32D2" w:rsidP="00FE32D2">
      <w:pPr>
        <w:shd w:val="clear" w:color="auto" w:fill="FFFFFF"/>
        <w:spacing w:after="240" w:line="300" w:lineRule="atLeast"/>
        <w:rPr>
          <w:ins w:id="34" w:author="Unknown"/>
          <w:color w:val="333333"/>
          <w:sz w:val="19"/>
          <w:szCs w:val="19"/>
        </w:rPr>
      </w:pPr>
      <w:ins w:id="35" w:author="Unknown">
        <w:r>
          <w:rPr>
            <w:color w:val="333333"/>
            <w:sz w:val="19"/>
            <w:szCs w:val="19"/>
          </w:rPr>
          <w:t>Use the Financials Options window to define the options and defaults that you use for your Oracle Financial Application(s). Values you enter in this window are shared by Oracle Payables, Oracle Purchasing, and Oracle Assets. You can define defaults in this window to simplify supplier entry, requisition entry, purchase order entry, invoice entry, and automatic payments. Depending on your application, you may not be required to enter all fields.</w:t>
        </w:r>
        <w:r>
          <w:rPr>
            <w:color w:val="333333"/>
            <w:sz w:val="19"/>
            <w:szCs w:val="19"/>
          </w:rPr>
          <w:br/>
          <w:t xml:space="preserve">Although you only need to define these options and defaults once, you can update them at any time. If you change an option and it is used as a default value elsewhere in the system, it will only be used as a default for subsequent transactions. For example, if you change the Payment Terms from Immediate to Net 30, Net 30 will be used as a default </w:t>
        </w:r>
        <w:r>
          <w:rPr>
            <w:color w:val="333333"/>
            <w:sz w:val="19"/>
            <w:szCs w:val="19"/>
          </w:rPr>
          <w:lastRenderedPageBreak/>
          <w:t>for any new suppliers you enter, but the change will not affect the Payment Terms of existing suppliers.</w:t>
        </w:r>
        <w:r>
          <w:rPr>
            <w:color w:val="333333"/>
            <w:sz w:val="19"/>
            <w:szCs w:val="19"/>
          </w:rPr>
          <w:br/>
        </w:r>
        <w:r>
          <w:rPr>
            <w:color w:val="333333"/>
            <w:sz w:val="19"/>
            <w:szCs w:val="19"/>
          </w:rPr>
          <w:br/>
        </w:r>
        <w:r>
          <w:rPr>
            <w:b/>
            <w:bCs/>
            <w:color w:val="333333"/>
            <w:sz w:val="19"/>
            <w:szCs w:val="19"/>
          </w:rPr>
          <w:t>Navigation: Payables --&gt; Setup --&gt; Options --&gt; Financial.</w:t>
        </w:r>
      </w:ins>
    </w:p>
    <w:p w14:paraId="38EBF628" w14:textId="77777777" w:rsidR="00FE32D2" w:rsidRDefault="00FE32D2" w:rsidP="00FE32D2">
      <w:pPr>
        <w:shd w:val="clear" w:color="auto" w:fill="FFFFFF"/>
        <w:spacing w:after="0" w:line="300" w:lineRule="atLeast"/>
        <w:jc w:val="center"/>
        <w:rPr>
          <w:ins w:id="36" w:author="Unknown"/>
          <w:color w:val="333333"/>
          <w:sz w:val="19"/>
          <w:szCs w:val="19"/>
        </w:rPr>
      </w:pPr>
      <w:r>
        <w:rPr>
          <w:noProof/>
          <w:color w:val="ED702B"/>
          <w:sz w:val="19"/>
          <w:szCs w:val="19"/>
        </w:rPr>
        <w:drawing>
          <wp:inline distT="0" distB="0" distL="0" distR="0" wp14:anchorId="3E30958D" wp14:editId="68E6219B">
            <wp:extent cx="6096000" cy="3810000"/>
            <wp:effectExtent l="19050" t="0" r="0" b="0"/>
            <wp:docPr id="1" name="Picture 1" descr="http://1.bp.blogspot.com/-JR4zRiljsYs/UKtNgPa0RXI/AAAAAAAAAIo/l-EoHvTElXs/s640/Fin1.jpg">
              <a:hlinkClick xmlns:a="http://schemas.openxmlformats.org/drawingml/2006/main" r:id="rId3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1.bp.blogspot.com/-JR4zRiljsYs/UKtNgPa0RXI/AAAAAAAAAIo/l-EoHvTElXs/s640/Fin1.jpg">
                      <a:hlinkClick r:id="rId37"/>
                    </pic:cNvPr>
                    <pic:cNvPicPr>
                      <a:picLocks noChangeAspect="1" noChangeArrowheads="1"/>
                    </pic:cNvPicPr>
                  </pic:nvPicPr>
                  <pic:blipFill>
                    <a:blip r:embed="rId38"/>
                    <a:srcRect/>
                    <a:stretch>
                      <a:fillRect/>
                    </a:stretch>
                  </pic:blipFill>
                  <pic:spPr bwMode="auto">
                    <a:xfrm>
                      <a:off x="0" y="0"/>
                      <a:ext cx="6096000" cy="3810000"/>
                    </a:xfrm>
                    <a:prstGeom prst="rect">
                      <a:avLst/>
                    </a:prstGeom>
                    <a:noFill/>
                    <a:ln w="9525">
                      <a:noFill/>
                      <a:miter lim="800000"/>
                      <a:headEnd/>
                      <a:tailEnd/>
                    </a:ln>
                  </pic:spPr>
                </pic:pic>
              </a:graphicData>
            </a:graphic>
          </wp:inline>
        </w:drawing>
      </w:r>
    </w:p>
    <w:p w14:paraId="4F4F2FB3" w14:textId="77777777" w:rsidR="00FE32D2" w:rsidRDefault="00FE32D2" w:rsidP="00FE32D2">
      <w:pPr>
        <w:shd w:val="clear" w:color="auto" w:fill="FFFFFF"/>
        <w:spacing w:after="240" w:line="300" w:lineRule="atLeast"/>
        <w:rPr>
          <w:ins w:id="37" w:author="Unknown"/>
          <w:color w:val="333333"/>
          <w:sz w:val="19"/>
          <w:szCs w:val="19"/>
        </w:rPr>
      </w:pPr>
      <w:ins w:id="38" w:author="Unknown">
        <w:r>
          <w:rPr>
            <w:b/>
            <w:bCs/>
            <w:color w:val="333333"/>
            <w:sz w:val="19"/>
            <w:szCs w:val="19"/>
          </w:rPr>
          <w:t> </w:t>
        </w:r>
        <w:r>
          <w:rPr>
            <w:rStyle w:val="apple-converted-space"/>
            <w:color w:val="333333"/>
            <w:sz w:val="19"/>
            <w:szCs w:val="19"/>
          </w:rPr>
          <w:t> </w:t>
        </w:r>
        <w:r>
          <w:rPr>
            <w:color w:val="333333"/>
            <w:sz w:val="19"/>
            <w:szCs w:val="19"/>
          </w:rPr>
          <w:br/>
          <w:t> Click on New button.</w:t>
        </w:r>
        <w:r>
          <w:rPr>
            <w:color w:val="333333"/>
            <w:sz w:val="19"/>
            <w:szCs w:val="19"/>
          </w:rPr>
          <w:br/>
        </w:r>
        <w:r>
          <w:rPr>
            <w:color w:val="333333"/>
            <w:sz w:val="19"/>
            <w:szCs w:val="19"/>
          </w:rPr>
          <w:br/>
        </w:r>
        <w:r>
          <w:rPr>
            <w:b/>
            <w:bCs/>
            <w:color w:val="333333"/>
            <w:sz w:val="19"/>
            <w:szCs w:val="19"/>
          </w:rPr>
          <w:t>Accounting Tab:</w:t>
        </w:r>
        <w:r>
          <w:rPr>
            <w:color w:val="333333"/>
            <w:sz w:val="19"/>
            <w:szCs w:val="19"/>
          </w:rPr>
          <w:br/>
        </w:r>
        <w:r>
          <w:rPr>
            <w:color w:val="333333"/>
            <w:sz w:val="19"/>
            <w:szCs w:val="19"/>
          </w:rPr>
          <w:br/>
          <w:t>You are required to enter defaults for the Accounting Financials Options in the Accounting region.</w:t>
        </w:r>
        <w:r>
          <w:rPr>
            <w:b/>
            <w:bCs/>
            <w:color w:val="333333"/>
            <w:sz w:val="19"/>
            <w:szCs w:val="19"/>
          </w:rPr>
          <w:t> </w:t>
        </w:r>
        <w:r>
          <w:rPr>
            <w:color w:val="333333"/>
            <w:sz w:val="19"/>
            <w:szCs w:val="19"/>
          </w:rPr>
          <w:br/>
        </w:r>
        <w:r>
          <w:rPr>
            <w:color w:val="333333"/>
            <w:sz w:val="19"/>
            <w:szCs w:val="19"/>
          </w:rPr>
          <w:br/>
        </w:r>
        <w:r>
          <w:rPr>
            <w:b/>
            <w:bCs/>
            <w:color w:val="333333"/>
            <w:sz w:val="19"/>
            <w:szCs w:val="19"/>
          </w:rPr>
          <w:t>Accounts Like:</w:t>
        </w:r>
        <w:r>
          <w:rPr>
            <w:color w:val="333333"/>
            <w:sz w:val="19"/>
            <w:szCs w:val="19"/>
          </w:rPr>
          <w:br/>
        </w:r>
        <w:r>
          <w:rPr>
            <w:color w:val="333333"/>
            <w:sz w:val="19"/>
            <w:szCs w:val="19"/>
          </w:rPr>
          <w:br/>
          <w:t>Liability, Prepayment, Discount Taken.</w:t>
        </w:r>
        <w:r>
          <w:rPr>
            <w:b/>
            <w:bCs/>
            <w:color w:val="333333"/>
            <w:sz w:val="19"/>
            <w:szCs w:val="19"/>
          </w:rPr>
          <w:t> </w:t>
        </w:r>
        <w:r>
          <w:rPr>
            <w:rStyle w:val="apple-converted-space"/>
            <w:color w:val="333333"/>
            <w:sz w:val="19"/>
            <w:szCs w:val="19"/>
          </w:rPr>
          <w:t> </w:t>
        </w:r>
        <w:r>
          <w:rPr>
            <w:color w:val="333333"/>
            <w:sz w:val="19"/>
            <w:szCs w:val="19"/>
          </w:rPr>
          <w:br/>
        </w:r>
      </w:ins>
    </w:p>
    <w:p w14:paraId="2BE5D7B2" w14:textId="77777777" w:rsidR="00FE32D2" w:rsidRDefault="00FE32D2" w:rsidP="00FE32D2">
      <w:pPr>
        <w:shd w:val="clear" w:color="auto" w:fill="FFFFFF"/>
        <w:spacing w:after="0" w:line="300" w:lineRule="atLeast"/>
        <w:jc w:val="center"/>
        <w:rPr>
          <w:ins w:id="39" w:author="Unknown"/>
          <w:color w:val="333333"/>
          <w:sz w:val="19"/>
          <w:szCs w:val="19"/>
        </w:rPr>
      </w:pPr>
      <w:r>
        <w:rPr>
          <w:noProof/>
          <w:color w:val="ED702B"/>
          <w:sz w:val="19"/>
          <w:szCs w:val="19"/>
        </w:rPr>
        <w:lastRenderedPageBreak/>
        <w:drawing>
          <wp:inline distT="0" distB="0" distL="0" distR="0" wp14:anchorId="5FA419EA" wp14:editId="35830159">
            <wp:extent cx="6096000" cy="3749040"/>
            <wp:effectExtent l="19050" t="0" r="0" b="0"/>
            <wp:docPr id="2" name="Picture 2" descr="http://2.bp.blogspot.com/-Sfiq_xxNd0s/UKtj7xQFbYI/AAAAAAAAAI8/NyOMlgVQlrQ/s640/Fin2.jpg">
              <a:hlinkClick xmlns:a="http://schemas.openxmlformats.org/drawingml/2006/main" r:id="rId3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2.bp.blogspot.com/-Sfiq_xxNd0s/UKtj7xQFbYI/AAAAAAAAAI8/NyOMlgVQlrQ/s640/Fin2.jpg">
                      <a:hlinkClick r:id="rId39"/>
                    </pic:cNvPr>
                    <pic:cNvPicPr>
                      <a:picLocks noChangeAspect="1" noChangeArrowheads="1"/>
                    </pic:cNvPicPr>
                  </pic:nvPicPr>
                  <pic:blipFill>
                    <a:blip r:embed="rId40"/>
                    <a:srcRect/>
                    <a:stretch>
                      <a:fillRect/>
                    </a:stretch>
                  </pic:blipFill>
                  <pic:spPr bwMode="auto">
                    <a:xfrm>
                      <a:off x="0" y="0"/>
                      <a:ext cx="6096000" cy="3749040"/>
                    </a:xfrm>
                    <a:prstGeom prst="rect">
                      <a:avLst/>
                    </a:prstGeom>
                    <a:noFill/>
                    <a:ln w="9525">
                      <a:noFill/>
                      <a:miter lim="800000"/>
                      <a:headEnd/>
                      <a:tailEnd/>
                    </a:ln>
                  </pic:spPr>
                </pic:pic>
              </a:graphicData>
            </a:graphic>
          </wp:inline>
        </w:drawing>
      </w:r>
    </w:p>
    <w:p w14:paraId="2B909032" w14:textId="77777777" w:rsidR="00FE32D2" w:rsidRDefault="00FE32D2" w:rsidP="00FE32D2">
      <w:pPr>
        <w:shd w:val="clear" w:color="auto" w:fill="FFFFFF"/>
        <w:spacing w:after="240" w:line="300" w:lineRule="atLeast"/>
        <w:rPr>
          <w:ins w:id="40" w:author="Unknown"/>
          <w:color w:val="333333"/>
          <w:sz w:val="19"/>
          <w:szCs w:val="19"/>
        </w:rPr>
      </w:pPr>
      <w:ins w:id="41" w:author="Unknown">
        <w:r>
          <w:rPr>
            <w:color w:val="333333"/>
            <w:sz w:val="19"/>
            <w:szCs w:val="19"/>
          </w:rPr>
          <w:br/>
        </w:r>
        <w:r>
          <w:rPr>
            <w:color w:val="333333"/>
            <w:sz w:val="19"/>
            <w:szCs w:val="19"/>
          </w:rPr>
          <w:br/>
        </w:r>
        <w:r>
          <w:rPr>
            <w:b/>
            <w:bCs/>
            <w:color w:val="333333"/>
            <w:sz w:val="19"/>
            <w:szCs w:val="19"/>
          </w:rPr>
          <w:t>Supplier-Purchasing Tab:</w:t>
        </w:r>
        <w:r>
          <w:rPr>
            <w:color w:val="333333"/>
            <w:sz w:val="19"/>
            <w:szCs w:val="19"/>
          </w:rPr>
          <w:br/>
        </w:r>
        <w:r>
          <w:rPr>
            <w:color w:val="333333"/>
            <w:sz w:val="19"/>
            <w:szCs w:val="19"/>
          </w:rPr>
          <w:br/>
          <w:t>If you do not also have Oracle Purchasing installed, you do not need to enter defaults in the Supplier- Purchasing region.</w:t>
        </w:r>
      </w:ins>
    </w:p>
    <w:p w14:paraId="63F8A168" w14:textId="77777777" w:rsidR="00FE32D2" w:rsidRDefault="00FE32D2" w:rsidP="00FE32D2">
      <w:pPr>
        <w:shd w:val="clear" w:color="auto" w:fill="FFFFFF"/>
        <w:spacing w:after="0" w:line="300" w:lineRule="atLeast"/>
        <w:jc w:val="center"/>
        <w:rPr>
          <w:ins w:id="42" w:author="Unknown"/>
          <w:color w:val="333333"/>
          <w:sz w:val="19"/>
          <w:szCs w:val="19"/>
        </w:rPr>
      </w:pPr>
      <w:r>
        <w:rPr>
          <w:noProof/>
          <w:color w:val="ED702B"/>
          <w:sz w:val="19"/>
          <w:szCs w:val="19"/>
        </w:rPr>
        <w:lastRenderedPageBreak/>
        <w:drawing>
          <wp:inline distT="0" distB="0" distL="0" distR="0" wp14:anchorId="7DD776EA" wp14:editId="4DF9E911">
            <wp:extent cx="6096000" cy="3771900"/>
            <wp:effectExtent l="19050" t="0" r="0" b="0"/>
            <wp:docPr id="3" name="Picture 3" descr="http://1.bp.blogspot.com/-cSateF64ilA/UKtlE4UY0XI/AAAAAAAAAJE/RW1vrAAeACU/s640/Fin3.jpg">
              <a:hlinkClick xmlns:a="http://schemas.openxmlformats.org/drawingml/2006/main" r:id="rId4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1.bp.blogspot.com/-cSateF64ilA/UKtlE4UY0XI/AAAAAAAAAJE/RW1vrAAeACU/s640/Fin3.jpg">
                      <a:hlinkClick r:id="rId41"/>
                    </pic:cNvPr>
                    <pic:cNvPicPr>
                      <a:picLocks noChangeAspect="1" noChangeArrowheads="1"/>
                    </pic:cNvPicPr>
                  </pic:nvPicPr>
                  <pic:blipFill>
                    <a:blip r:embed="rId42"/>
                    <a:srcRect/>
                    <a:stretch>
                      <a:fillRect/>
                    </a:stretch>
                  </pic:blipFill>
                  <pic:spPr bwMode="auto">
                    <a:xfrm>
                      <a:off x="0" y="0"/>
                      <a:ext cx="6096000" cy="3771900"/>
                    </a:xfrm>
                    <a:prstGeom prst="rect">
                      <a:avLst/>
                    </a:prstGeom>
                    <a:noFill/>
                    <a:ln w="9525">
                      <a:noFill/>
                      <a:miter lim="800000"/>
                      <a:headEnd/>
                      <a:tailEnd/>
                    </a:ln>
                  </pic:spPr>
                </pic:pic>
              </a:graphicData>
            </a:graphic>
          </wp:inline>
        </w:drawing>
      </w:r>
    </w:p>
    <w:p w14:paraId="54550B6A" w14:textId="77777777" w:rsidR="00FE32D2" w:rsidRDefault="00FE32D2" w:rsidP="00FE32D2">
      <w:pPr>
        <w:shd w:val="clear" w:color="auto" w:fill="FFFFFF"/>
        <w:spacing w:after="240" w:line="300" w:lineRule="atLeast"/>
        <w:rPr>
          <w:ins w:id="43" w:author="Unknown"/>
          <w:color w:val="333333"/>
          <w:sz w:val="19"/>
          <w:szCs w:val="19"/>
        </w:rPr>
      </w:pPr>
      <w:ins w:id="44" w:author="Unknown">
        <w:r>
          <w:rPr>
            <w:color w:val="333333"/>
            <w:sz w:val="19"/>
            <w:szCs w:val="19"/>
          </w:rPr>
          <w:br/>
        </w:r>
        <w:r>
          <w:rPr>
            <w:b/>
            <w:bCs/>
            <w:color w:val="333333"/>
            <w:sz w:val="19"/>
            <w:szCs w:val="19"/>
          </w:rPr>
          <w:t> Encumbrance Tab:</w:t>
        </w:r>
        <w:r>
          <w:rPr>
            <w:color w:val="333333"/>
            <w:sz w:val="19"/>
            <w:szCs w:val="19"/>
          </w:rPr>
          <w:br/>
        </w:r>
        <w:r>
          <w:rPr>
            <w:color w:val="333333"/>
            <w:sz w:val="19"/>
            <w:szCs w:val="19"/>
          </w:rPr>
          <w:br/>
        </w:r>
        <w:r>
          <w:rPr>
            <w:color w:val="000000"/>
          </w:rPr>
          <w:t>If you do not use encumbrance accounting or budgetary control, you do not need to enter defaults in the Encumbrance region.</w:t>
        </w:r>
        <w:r>
          <w:rPr>
            <w:rStyle w:val="apple-converted-space"/>
            <w:color w:val="000000"/>
          </w:rPr>
          <w:t> </w:t>
        </w:r>
        <w:r>
          <w:rPr>
            <w:color w:val="333333"/>
            <w:sz w:val="19"/>
            <w:szCs w:val="19"/>
          </w:rPr>
          <w:br/>
        </w:r>
      </w:ins>
    </w:p>
    <w:p w14:paraId="5DA3CC47" w14:textId="77777777" w:rsidR="00FE32D2" w:rsidRDefault="00FE32D2" w:rsidP="00FE32D2">
      <w:pPr>
        <w:shd w:val="clear" w:color="auto" w:fill="FFFFFF"/>
        <w:spacing w:after="0" w:line="300" w:lineRule="atLeast"/>
        <w:jc w:val="center"/>
        <w:rPr>
          <w:ins w:id="45" w:author="Unknown"/>
          <w:color w:val="333333"/>
          <w:sz w:val="19"/>
          <w:szCs w:val="19"/>
        </w:rPr>
      </w:pPr>
      <w:r>
        <w:rPr>
          <w:noProof/>
          <w:color w:val="ED702B"/>
          <w:sz w:val="19"/>
          <w:szCs w:val="19"/>
        </w:rPr>
        <w:lastRenderedPageBreak/>
        <w:drawing>
          <wp:inline distT="0" distB="0" distL="0" distR="0" wp14:anchorId="076F06F9" wp14:editId="496B311C">
            <wp:extent cx="6096000" cy="3710940"/>
            <wp:effectExtent l="19050" t="0" r="0" b="0"/>
            <wp:docPr id="4" name="Picture 4" descr="http://1.bp.blogspot.com/-xbir2doint0/UKtlnRlz8cI/AAAAAAAAAJM/jpvVhVdcd1k/s640/Fin4.jpg">
              <a:hlinkClick xmlns:a="http://schemas.openxmlformats.org/drawingml/2006/main" r:id="rId4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1.bp.blogspot.com/-xbir2doint0/UKtlnRlz8cI/AAAAAAAAAJM/jpvVhVdcd1k/s640/Fin4.jpg">
                      <a:hlinkClick r:id="rId43"/>
                    </pic:cNvPr>
                    <pic:cNvPicPr>
                      <a:picLocks noChangeAspect="1" noChangeArrowheads="1"/>
                    </pic:cNvPicPr>
                  </pic:nvPicPr>
                  <pic:blipFill>
                    <a:blip r:embed="rId44"/>
                    <a:srcRect/>
                    <a:stretch>
                      <a:fillRect/>
                    </a:stretch>
                  </pic:blipFill>
                  <pic:spPr bwMode="auto">
                    <a:xfrm>
                      <a:off x="0" y="0"/>
                      <a:ext cx="6096000" cy="3710940"/>
                    </a:xfrm>
                    <a:prstGeom prst="rect">
                      <a:avLst/>
                    </a:prstGeom>
                    <a:noFill/>
                    <a:ln w="9525">
                      <a:noFill/>
                      <a:miter lim="800000"/>
                      <a:headEnd/>
                      <a:tailEnd/>
                    </a:ln>
                  </pic:spPr>
                </pic:pic>
              </a:graphicData>
            </a:graphic>
          </wp:inline>
        </w:drawing>
      </w:r>
    </w:p>
    <w:p w14:paraId="6FE0B9C6" w14:textId="77777777" w:rsidR="00FE32D2" w:rsidRDefault="00FE32D2" w:rsidP="00FE32D2">
      <w:pPr>
        <w:shd w:val="clear" w:color="auto" w:fill="FFFFFF"/>
        <w:spacing w:after="240" w:line="300" w:lineRule="atLeast"/>
        <w:rPr>
          <w:ins w:id="46" w:author="Unknown"/>
          <w:color w:val="333333"/>
          <w:sz w:val="19"/>
          <w:szCs w:val="19"/>
        </w:rPr>
      </w:pPr>
      <w:ins w:id="47" w:author="Unknown">
        <w:r>
          <w:rPr>
            <w:b/>
            <w:bCs/>
            <w:color w:val="000000"/>
          </w:rPr>
          <w:br/>
        </w:r>
        <w:r>
          <w:rPr>
            <w:b/>
            <w:bCs/>
            <w:color w:val="000000"/>
          </w:rPr>
          <w:br/>
          <w:t>Tax Tab:</w:t>
        </w:r>
        <w:r>
          <w:rPr>
            <w:color w:val="333333"/>
            <w:sz w:val="19"/>
            <w:szCs w:val="19"/>
          </w:rPr>
          <w:br/>
        </w:r>
        <w:r>
          <w:rPr>
            <w:b/>
            <w:bCs/>
            <w:color w:val="000000"/>
          </w:rPr>
          <w:br/>
        </w:r>
        <w:r>
          <w:rPr>
            <w:color w:val="333333"/>
            <w:sz w:val="19"/>
            <w:szCs w:val="19"/>
          </w:rPr>
          <w:br/>
          <w:t>If your enterprise does not need to record a VAT registration number, you don't need to enter defaults in the Tax region.</w:t>
        </w:r>
        <w:r>
          <w:rPr>
            <w:color w:val="333333"/>
            <w:sz w:val="19"/>
            <w:szCs w:val="19"/>
          </w:rPr>
          <w:br/>
        </w:r>
      </w:ins>
    </w:p>
    <w:p w14:paraId="1B43D60C" w14:textId="77777777" w:rsidR="00FE32D2" w:rsidRDefault="00FE32D2" w:rsidP="00FE32D2">
      <w:pPr>
        <w:shd w:val="clear" w:color="auto" w:fill="FFFFFF"/>
        <w:spacing w:after="0" w:line="300" w:lineRule="atLeast"/>
        <w:jc w:val="center"/>
        <w:rPr>
          <w:ins w:id="48" w:author="Unknown"/>
          <w:color w:val="333333"/>
          <w:sz w:val="19"/>
          <w:szCs w:val="19"/>
        </w:rPr>
      </w:pPr>
      <w:r>
        <w:rPr>
          <w:noProof/>
          <w:color w:val="ED702B"/>
          <w:sz w:val="19"/>
          <w:szCs w:val="19"/>
        </w:rPr>
        <w:lastRenderedPageBreak/>
        <w:drawing>
          <wp:inline distT="0" distB="0" distL="0" distR="0" wp14:anchorId="3047D0EC" wp14:editId="4E26A7BA">
            <wp:extent cx="6096000" cy="3710940"/>
            <wp:effectExtent l="19050" t="0" r="0" b="0"/>
            <wp:docPr id="5" name="Picture 5" descr="http://1.bp.blogspot.com/-q9njU6gh-ds/UKtmEd_o3HI/AAAAAAAAAJU/-_W4pb7f3Pw/s640/Fin5.jpg">
              <a:hlinkClick xmlns:a="http://schemas.openxmlformats.org/drawingml/2006/main" r:id="rId4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1.bp.blogspot.com/-q9njU6gh-ds/UKtmEd_o3HI/AAAAAAAAAJU/-_W4pb7f3Pw/s640/Fin5.jpg">
                      <a:hlinkClick r:id="rId45"/>
                    </pic:cNvPr>
                    <pic:cNvPicPr>
                      <a:picLocks noChangeAspect="1" noChangeArrowheads="1"/>
                    </pic:cNvPicPr>
                  </pic:nvPicPr>
                  <pic:blipFill>
                    <a:blip r:embed="rId46"/>
                    <a:srcRect/>
                    <a:stretch>
                      <a:fillRect/>
                    </a:stretch>
                  </pic:blipFill>
                  <pic:spPr bwMode="auto">
                    <a:xfrm>
                      <a:off x="0" y="0"/>
                      <a:ext cx="6096000" cy="3710940"/>
                    </a:xfrm>
                    <a:prstGeom prst="rect">
                      <a:avLst/>
                    </a:prstGeom>
                    <a:noFill/>
                    <a:ln w="9525">
                      <a:noFill/>
                      <a:miter lim="800000"/>
                      <a:headEnd/>
                      <a:tailEnd/>
                    </a:ln>
                  </pic:spPr>
                </pic:pic>
              </a:graphicData>
            </a:graphic>
          </wp:inline>
        </w:drawing>
      </w:r>
    </w:p>
    <w:p w14:paraId="14773A3E" w14:textId="77777777" w:rsidR="00FE32D2" w:rsidRDefault="00FE32D2" w:rsidP="00FE32D2">
      <w:pPr>
        <w:shd w:val="clear" w:color="auto" w:fill="FFFFFF"/>
        <w:spacing w:after="240" w:line="300" w:lineRule="atLeast"/>
        <w:rPr>
          <w:ins w:id="49" w:author="Unknown"/>
          <w:color w:val="333333"/>
          <w:sz w:val="19"/>
          <w:szCs w:val="19"/>
        </w:rPr>
      </w:pPr>
      <w:ins w:id="50" w:author="Unknown">
        <w:r>
          <w:rPr>
            <w:color w:val="333333"/>
            <w:sz w:val="19"/>
            <w:szCs w:val="19"/>
          </w:rPr>
          <w:br/>
        </w:r>
        <w:r>
          <w:rPr>
            <w:color w:val="333333"/>
            <w:sz w:val="19"/>
            <w:szCs w:val="19"/>
          </w:rPr>
          <w:br/>
        </w:r>
        <w:r>
          <w:rPr>
            <w:b/>
            <w:bCs/>
            <w:color w:val="333333"/>
            <w:sz w:val="19"/>
            <w:szCs w:val="19"/>
          </w:rPr>
          <w:t>Human Resources Tab:</w:t>
        </w:r>
        <w:r>
          <w:rPr>
            <w:color w:val="333333"/>
            <w:sz w:val="19"/>
            <w:szCs w:val="19"/>
          </w:rPr>
          <w:br/>
        </w:r>
        <w:r>
          <w:rPr>
            <w:color w:val="333333"/>
            <w:sz w:val="19"/>
            <w:szCs w:val="19"/>
          </w:rPr>
          <w:br/>
          <w:t>If you do not have Oracle Human Resources installed, you are not required to enter defaults in the Human Resources region.</w:t>
        </w:r>
        <w:r>
          <w:rPr>
            <w:color w:val="333333"/>
            <w:sz w:val="19"/>
            <w:szCs w:val="19"/>
          </w:rPr>
          <w:br/>
        </w:r>
      </w:ins>
    </w:p>
    <w:p w14:paraId="3D02129F" w14:textId="77777777" w:rsidR="00FE32D2" w:rsidRDefault="00FE32D2" w:rsidP="00FE32D2">
      <w:pPr>
        <w:shd w:val="clear" w:color="auto" w:fill="FFFFFF"/>
        <w:spacing w:after="0" w:line="300" w:lineRule="atLeast"/>
        <w:jc w:val="center"/>
        <w:rPr>
          <w:ins w:id="51" w:author="Unknown"/>
          <w:color w:val="333333"/>
          <w:sz w:val="19"/>
          <w:szCs w:val="19"/>
        </w:rPr>
      </w:pPr>
      <w:r>
        <w:rPr>
          <w:noProof/>
          <w:color w:val="ED702B"/>
          <w:sz w:val="19"/>
          <w:szCs w:val="19"/>
        </w:rPr>
        <w:lastRenderedPageBreak/>
        <w:drawing>
          <wp:inline distT="0" distB="0" distL="0" distR="0" wp14:anchorId="3BFD7B0A" wp14:editId="0665FAC4">
            <wp:extent cx="6096000" cy="3733800"/>
            <wp:effectExtent l="19050" t="0" r="0" b="0"/>
            <wp:docPr id="6" name="Picture 6" descr="http://3.bp.blogspot.com/-5BeYj3dLKyQ/UKtmpO-4ecI/AAAAAAAAAJc/ipC-pAtjaCY/s640/Fin6.jpg">
              <a:hlinkClick xmlns:a="http://schemas.openxmlformats.org/drawingml/2006/main" r:id="rId4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3.bp.blogspot.com/-5BeYj3dLKyQ/UKtmpO-4ecI/AAAAAAAAAJc/ipC-pAtjaCY/s640/Fin6.jpg">
                      <a:hlinkClick r:id="rId47"/>
                    </pic:cNvPr>
                    <pic:cNvPicPr>
                      <a:picLocks noChangeAspect="1" noChangeArrowheads="1"/>
                    </pic:cNvPicPr>
                  </pic:nvPicPr>
                  <pic:blipFill>
                    <a:blip r:embed="rId48"/>
                    <a:srcRect/>
                    <a:stretch>
                      <a:fillRect/>
                    </a:stretch>
                  </pic:blipFill>
                  <pic:spPr bwMode="auto">
                    <a:xfrm>
                      <a:off x="0" y="0"/>
                      <a:ext cx="6096000" cy="3733800"/>
                    </a:xfrm>
                    <a:prstGeom prst="rect">
                      <a:avLst/>
                    </a:prstGeom>
                    <a:noFill/>
                    <a:ln w="9525">
                      <a:noFill/>
                      <a:miter lim="800000"/>
                      <a:headEnd/>
                      <a:tailEnd/>
                    </a:ln>
                  </pic:spPr>
                </pic:pic>
              </a:graphicData>
            </a:graphic>
          </wp:inline>
        </w:drawing>
      </w:r>
    </w:p>
    <w:p w14:paraId="13913D26" w14:textId="77777777" w:rsidR="00FE32D2" w:rsidRDefault="00FE32D2" w:rsidP="00FE32D2">
      <w:pPr>
        <w:shd w:val="clear" w:color="auto" w:fill="FFFFFF"/>
        <w:spacing w:line="300" w:lineRule="atLeast"/>
        <w:rPr>
          <w:ins w:id="52" w:author="Unknown"/>
          <w:color w:val="333333"/>
          <w:sz w:val="19"/>
          <w:szCs w:val="19"/>
        </w:rPr>
      </w:pPr>
      <w:ins w:id="53" w:author="Unknown">
        <w:r>
          <w:rPr>
            <w:color w:val="333333"/>
            <w:sz w:val="19"/>
            <w:szCs w:val="19"/>
          </w:rPr>
          <w:br/>
        </w:r>
        <w:r>
          <w:rPr>
            <w:color w:val="333333"/>
            <w:sz w:val="19"/>
            <w:szCs w:val="19"/>
          </w:rPr>
          <w:br/>
        </w:r>
        <w:r>
          <w:rPr>
            <w:b/>
            <w:bCs/>
            <w:color w:val="000000"/>
          </w:rPr>
          <w:t>2. Define Payment terms.</w:t>
        </w:r>
        <w:r>
          <w:rPr>
            <w:color w:val="333333"/>
            <w:sz w:val="19"/>
            <w:szCs w:val="19"/>
          </w:rPr>
          <w:br/>
        </w:r>
        <w:r>
          <w:rPr>
            <w:color w:val="333333"/>
            <w:sz w:val="19"/>
            <w:szCs w:val="19"/>
          </w:rPr>
          <w:br/>
          <w:t>We define payment terms that you can assign to an invoice to automatically create scheduled payments when you submit Payables Invoice Validation for the invoice. You can define payment terms to create multiple scheduled payment lines and multiple levels of discounts. You can create an unlimited number of payment terms.</w:t>
        </w:r>
        <w:r>
          <w:rPr>
            <w:rStyle w:val="apple-converted-space"/>
            <w:color w:val="333333"/>
            <w:sz w:val="19"/>
            <w:szCs w:val="19"/>
          </w:rPr>
          <w:t> </w:t>
        </w:r>
        <w:r>
          <w:rPr>
            <w:color w:val="333333"/>
            <w:sz w:val="19"/>
            <w:szCs w:val="19"/>
          </w:rPr>
          <w:br/>
        </w:r>
        <w:r>
          <w:rPr>
            <w:color w:val="333333"/>
            <w:sz w:val="19"/>
            <w:szCs w:val="19"/>
          </w:rPr>
          <w:br/>
        </w:r>
        <w:r>
          <w:rPr>
            <w:color w:val="333333"/>
            <w:sz w:val="19"/>
            <w:szCs w:val="19"/>
          </w:rPr>
          <w:br/>
          <w:t>Payment terms have one or more payment terms lines, each of which creates one scheduled payment. Each payment terms line and each corresponding scheduled payment has a due date or a discount date based on one of the following:</w:t>
        </w:r>
      </w:ins>
    </w:p>
    <w:p w14:paraId="45E3970C" w14:textId="77777777" w:rsidR="00FE32D2" w:rsidRDefault="00FE32D2" w:rsidP="00FE32D2">
      <w:pPr>
        <w:numPr>
          <w:ilvl w:val="0"/>
          <w:numId w:val="6"/>
        </w:numPr>
        <w:shd w:val="clear" w:color="auto" w:fill="FFFFFF"/>
        <w:spacing w:after="60" w:line="300" w:lineRule="atLeast"/>
        <w:ind w:left="240"/>
        <w:rPr>
          <w:ins w:id="54" w:author="Unknown"/>
          <w:color w:val="333333"/>
          <w:sz w:val="19"/>
          <w:szCs w:val="19"/>
        </w:rPr>
      </w:pPr>
      <w:ins w:id="55" w:author="Unknown">
        <w:r>
          <w:rPr>
            <w:color w:val="333333"/>
            <w:sz w:val="19"/>
            <w:szCs w:val="19"/>
          </w:rPr>
          <w:t>a specific day of a month, such as the 15th of the month</w:t>
        </w:r>
      </w:ins>
    </w:p>
    <w:p w14:paraId="472682B2" w14:textId="77777777" w:rsidR="00FE32D2" w:rsidRDefault="00FE32D2" w:rsidP="00FE32D2">
      <w:pPr>
        <w:numPr>
          <w:ilvl w:val="0"/>
          <w:numId w:val="6"/>
        </w:numPr>
        <w:shd w:val="clear" w:color="auto" w:fill="FFFFFF"/>
        <w:spacing w:after="60" w:line="300" w:lineRule="atLeast"/>
        <w:ind w:left="240"/>
        <w:rPr>
          <w:ins w:id="56" w:author="Unknown"/>
          <w:color w:val="333333"/>
          <w:sz w:val="19"/>
          <w:szCs w:val="19"/>
        </w:rPr>
      </w:pPr>
      <w:ins w:id="57" w:author="Unknown">
        <w:r>
          <w:rPr>
            <w:color w:val="333333"/>
            <w:sz w:val="19"/>
            <w:szCs w:val="19"/>
          </w:rPr>
          <w:t>a specific date, for example, March 15, 2002</w:t>
        </w:r>
      </w:ins>
    </w:p>
    <w:p w14:paraId="2B70D09D" w14:textId="77777777" w:rsidR="00FE32D2" w:rsidRDefault="00FE32D2" w:rsidP="00FE32D2">
      <w:pPr>
        <w:numPr>
          <w:ilvl w:val="0"/>
          <w:numId w:val="6"/>
        </w:numPr>
        <w:shd w:val="clear" w:color="auto" w:fill="FFFFFF"/>
        <w:spacing w:after="60" w:line="300" w:lineRule="atLeast"/>
        <w:ind w:left="240"/>
        <w:rPr>
          <w:ins w:id="58" w:author="Unknown"/>
          <w:color w:val="333333"/>
          <w:sz w:val="19"/>
          <w:szCs w:val="19"/>
        </w:rPr>
      </w:pPr>
      <w:ins w:id="59" w:author="Unknown">
        <w:r>
          <w:rPr>
            <w:color w:val="333333"/>
            <w:sz w:val="19"/>
            <w:szCs w:val="19"/>
          </w:rPr>
          <w:t>a number of days added to your terms date, such as 14 days after the terms date</w:t>
        </w:r>
      </w:ins>
    </w:p>
    <w:p w14:paraId="21FFEABB" w14:textId="77777777" w:rsidR="00FE32D2" w:rsidRDefault="00FE32D2" w:rsidP="00FE32D2">
      <w:pPr>
        <w:numPr>
          <w:ilvl w:val="0"/>
          <w:numId w:val="6"/>
        </w:numPr>
        <w:shd w:val="clear" w:color="auto" w:fill="FFFFFF"/>
        <w:spacing w:after="60" w:line="300" w:lineRule="atLeast"/>
        <w:ind w:left="240"/>
        <w:rPr>
          <w:ins w:id="60" w:author="Unknown"/>
          <w:color w:val="333333"/>
          <w:sz w:val="19"/>
          <w:szCs w:val="19"/>
        </w:rPr>
      </w:pPr>
      <w:ins w:id="61" w:author="Unknown">
        <w:r>
          <w:rPr>
            <w:color w:val="333333"/>
            <w:sz w:val="19"/>
            <w:szCs w:val="19"/>
          </w:rPr>
          <w:t>a special calendar that specifies a due date for the period that includes the invoice terms date. Only due dates can be based on a special calendar. Discount dates cannot be based on a special calendar.</w:t>
        </w:r>
      </w:ins>
    </w:p>
    <w:p w14:paraId="71DCDDA6" w14:textId="77777777" w:rsidR="00FE32D2" w:rsidRDefault="00FE32D2" w:rsidP="00FE32D2">
      <w:pPr>
        <w:shd w:val="clear" w:color="auto" w:fill="FFFFFF"/>
        <w:spacing w:after="0" w:line="300" w:lineRule="atLeast"/>
        <w:rPr>
          <w:ins w:id="62" w:author="Unknown"/>
          <w:color w:val="333333"/>
          <w:sz w:val="19"/>
          <w:szCs w:val="19"/>
        </w:rPr>
      </w:pPr>
      <w:ins w:id="63" w:author="Unknown">
        <w:r>
          <w:rPr>
            <w:color w:val="333333"/>
            <w:sz w:val="19"/>
            <w:szCs w:val="19"/>
          </w:rPr>
          <w:t>Each payment terms line also defines the due or discount amount on a scheduled payment. When you define payment terms, you specify payment amounts either by percentages or by fixed amounts.</w:t>
        </w:r>
        <w:r>
          <w:rPr>
            <w:color w:val="333333"/>
            <w:sz w:val="19"/>
            <w:szCs w:val="19"/>
          </w:rPr>
          <w:br/>
        </w:r>
        <w:r>
          <w:rPr>
            <w:color w:val="333333"/>
            <w:sz w:val="19"/>
            <w:szCs w:val="19"/>
          </w:rPr>
          <w:br/>
        </w:r>
        <w:r>
          <w:rPr>
            <w:b/>
            <w:bCs/>
            <w:color w:val="333333"/>
            <w:sz w:val="19"/>
            <w:szCs w:val="19"/>
          </w:rPr>
          <w:t>Navigation: Payables --&gt; Setup --&gt; Invoice --&gt; Payment terms.</w:t>
        </w:r>
        <w:r>
          <w:rPr>
            <w:color w:val="333333"/>
            <w:sz w:val="19"/>
            <w:szCs w:val="19"/>
          </w:rPr>
          <w:br/>
        </w:r>
        <w:r>
          <w:rPr>
            <w:color w:val="333333"/>
            <w:sz w:val="19"/>
            <w:szCs w:val="19"/>
          </w:rPr>
          <w:br/>
        </w:r>
        <w:r>
          <w:rPr>
            <w:b/>
            <w:bCs/>
            <w:color w:val="333333"/>
            <w:sz w:val="19"/>
            <w:szCs w:val="19"/>
          </w:rPr>
          <w:t>To define payment terms</w:t>
        </w:r>
      </w:ins>
    </w:p>
    <w:p w14:paraId="413021B7" w14:textId="77777777" w:rsidR="00FE32D2" w:rsidRDefault="00FE32D2" w:rsidP="00FE32D2">
      <w:pPr>
        <w:numPr>
          <w:ilvl w:val="0"/>
          <w:numId w:val="7"/>
        </w:numPr>
        <w:shd w:val="clear" w:color="auto" w:fill="FFFFFF"/>
        <w:spacing w:after="0" w:line="300" w:lineRule="atLeast"/>
        <w:ind w:left="420"/>
        <w:rPr>
          <w:ins w:id="64" w:author="Unknown"/>
          <w:color w:val="333333"/>
          <w:sz w:val="19"/>
          <w:szCs w:val="19"/>
        </w:rPr>
      </w:pPr>
      <w:ins w:id="65" w:author="Unknown">
        <w:r>
          <w:rPr>
            <w:color w:val="333333"/>
            <w:sz w:val="19"/>
            <w:szCs w:val="19"/>
          </w:rPr>
          <w:lastRenderedPageBreak/>
          <w:t>In the Payment Terms window, enter a unique payment term Name and a Description. These will appear on a list of values whenever you select payment terms.</w:t>
        </w:r>
      </w:ins>
    </w:p>
    <w:p w14:paraId="6E8A3F6C" w14:textId="77777777" w:rsidR="00FE32D2" w:rsidRDefault="00FE32D2" w:rsidP="00FE32D2">
      <w:pPr>
        <w:numPr>
          <w:ilvl w:val="0"/>
          <w:numId w:val="7"/>
        </w:numPr>
        <w:shd w:val="clear" w:color="auto" w:fill="FFFFFF"/>
        <w:spacing w:after="0" w:line="300" w:lineRule="atLeast"/>
        <w:ind w:left="420"/>
        <w:rPr>
          <w:ins w:id="66" w:author="Unknown"/>
          <w:color w:val="333333"/>
          <w:sz w:val="19"/>
          <w:szCs w:val="19"/>
        </w:rPr>
      </w:pPr>
      <w:ins w:id="67" w:author="Unknown">
        <w:r>
          <w:rPr>
            <w:color w:val="333333"/>
            <w:sz w:val="19"/>
            <w:szCs w:val="19"/>
          </w:rPr>
          <w:t>If you enter Day of Month terms, enter a Cut-off Day.</w:t>
        </w:r>
      </w:ins>
    </w:p>
    <w:p w14:paraId="48AFF930" w14:textId="77777777" w:rsidR="00FE32D2" w:rsidRDefault="00FE32D2" w:rsidP="00FE32D2">
      <w:pPr>
        <w:numPr>
          <w:ilvl w:val="0"/>
          <w:numId w:val="7"/>
        </w:numPr>
        <w:shd w:val="clear" w:color="auto" w:fill="FFFFFF"/>
        <w:spacing w:after="0" w:line="300" w:lineRule="atLeast"/>
        <w:ind w:left="420"/>
        <w:rPr>
          <w:ins w:id="68" w:author="Unknown"/>
          <w:color w:val="333333"/>
          <w:sz w:val="19"/>
          <w:szCs w:val="19"/>
        </w:rPr>
      </w:pPr>
      <w:ins w:id="69" w:author="Unknown">
        <w:r>
          <w:rPr>
            <w:color w:val="333333"/>
            <w:sz w:val="19"/>
            <w:szCs w:val="19"/>
          </w:rPr>
          <w:t>If you enable Automatic Interest Calculation using the Interest Payables Options, enter a unique value in the Rank field.</w:t>
        </w:r>
      </w:ins>
    </w:p>
    <w:p w14:paraId="21F77018" w14:textId="77777777" w:rsidR="00FE32D2" w:rsidRDefault="00FE32D2" w:rsidP="00FE32D2">
      <w:pPr>
        <w:numPr>
          <w:ilvl w:val="0"/>
          <w:numId w:val="7"/>
        </w:numPr>
        <w:shd w:val="clear" w:color="auto" w:fill="FFFFFF"/>
        <w:spacing w:after="0" w:line="300" w:lineRule="atLeast"/>
        <w:ind w:left="420"/>
        <w:rPr>
          <w:ins w:id="70" w:author="Unknown"/>
          <w:color w:val="333333"/>
          <w:sz w:val="19"/>
          <w:szCs w:val="19"/>
        </w:rPr>
      </w:pPr>
      <w:ins w:id="71" w:author="Unknown">
        <w:r>
          <w:rPr>
            <w:color w:val="333333"/>
            <w:sz w:val="19"/>
            <w:szCs w:val="19"/>
          </w:rPr>
          <w:t>If you want to make this payment term invalid on and after a certain date, enter that date in the To field of the Effective Dates region.</w:t>
        </w:r>
      </w:ins>
    </w:p>
    <w:p w14:paraId="2C941167" w14:textId="77777777" w:rsidR="00FE32D2" w:rsidRDefault="00FE32D2" w:rsidP="00FE32D2">
      <w:pPr>
        <w:numPr>
          <w:ilvl w:val="0"/>
          <w:numId w:val="7"/>
        </w:numPr>
        <w:shd w:val="clear" w:color="auto" w:fill="FFFFFF"/>
        <w:spacing w:after="0" w:line="300" w:lineRule="atLeast"/>
        <w:ind w:left="420"/>
        <w:rPr>
          <w:ins w:id="72" w:author="Unknown"/>
          <w:color w:val="333333"/>
          <w:sz w:val="19"/>
          <w:szCs w:val="19"/>
        </w:rPr>
      </w:pPr>
      <w:ins w:id="73" w:author="Unknown">
        <w:r>
          <w:rPr>
            <w:color w:val="333333"/>
            <w:sz w:val="19"/>
            <w:szCs w:val="19"/>
          </w:rPr>
          <w:t>Enter each payment terms line.</w:t>
        </w:r>
        <w:r>
          <w:rPr>
            <w:rStyle w:val="apple-converted-space"/>
            <w:color w:val="333333"/>
            <w:sz w:val="19"/>
            <w:szCs w:val="19"/>
          </w:rPr>
          <w:t> </w:t>
        </w:r>
        <w:r>
          <w:rPr>
            <w:color w:val="333333"/>
            <w:sz w:val="19"/>
            <w:szCs w:val="19"/>
          </w:rPr>
          <w:br/>
          <w:t>Enter one of the following to determine the portion of an invoice due on the scheduled payment:</w:t>
        </w:r>
      </w:ins>
    </w:p>
    <w:p w14:paraId="476C573D" w14:textId="77777777" w:rsidR="00FE32D2" w:rsidRDefault="00FE32D2" w:rsidP="00FE32D2">
      <w:pPr>
        <w:numPr>
          <w:ilvl w:val="1"/>
          <w:numId w:val="7"/>
        </w:numPr>
        <w:shd w:val="clear" w:color="auto" w:fill="FFFFFF"/>
        <w:spacing w:after="0" w:line="300" w:lineRule="atLeast"/>
        <w:ind w:left="840"/>
        <w:rPr>
          <w:ins w:id="74" w:author="Unknown"/>
          <w:color w:val="333333"/>
          <w:sz w:val="19"/>
          <w:szCs w:val="19"/>
        </w:rPr>
      </w:pPr>
      <w:ins w:id="75" w:author="Unknown">
        <w:r>
          <w:rPr>
            <w:color w:val="333333"/>
            <w:sz w:val="19"/>
            <w:szCs w:val="19"/>
          </w:rPr>
          <w:t>% Due</w:t>
        </w:r>
      </w:ins>
    </w:p>
    <w:p w14:paraId="225B8931" w14:textId="77777777" w:rsidR="00FE32D2" w:rsidRDefault="00FE32D2" w:rsidP="00FE32D2">
      <w:pPr>
        <w:numPr>
          <w:ilvl w:val="1"/>
          <w:numId w:val="7"/>
        </w:numPr>
        <w:shd w:val="clear" w:color="auto" w:fill="FFFFFF"/>
        <w:spacing w:after="0" w:line="300" w:lineRule="atLeast"/>
        <w:ind w:left="840"/>
        <w:rPr>
          <w:ins w:id="76" w:author="Unknown"/>
          <w:color w:val="333333"/>
          <w:sz w:val="19"/>
          <w:szCs w:val="19"/>
        </w:rPr>
      </w:pPr>
      <w:ins w:id="77" w:author="Unknown">
        <w:r>
          <w:rPr>
            <w:color w:val="333333"/>
            <w:sz w:val="19"/>
            <w:szCs w:val="19"/>
          </w:rPr>
          <w:t>Amount</w:t>
        </w:r>
      </w:ins>
    </w:p>
    <w:p w14:paraId="2CAAE1F6" w14:textId="77777777" w:rsidR="00FE32D2" w:rsidRDefault="00FE32D2" w:rsidP="00FE32D2">
      <w:pPr>
        <w:shd w:val="clear" w:color="auto" w:fill="FFFFFF"/>
        <w:spacing w:line="300" w:lineRule="atLeast"/>
        <w:ind w:left="420"/>
        <w:rPr>
          <w:ins w:id="78" w:author="Unknown"/>
          <w:color w:val="333333"/>
          <w:sz w:val="19"/>
          <w:szCs w:val="19"/>
        </w:rPr>
      </w:pPr>
      <w:ins w:id="79" w:author="Unknown">
        <w:r>
          <w:rPr>
            <w:color w:val="333333"/>
            <w:sz w:val="19"/>
            <w:szCs w:val="19"/>
          </w:rPr>
          <w:t>In the Due tab, enter one of the following to determine the due date on the scheduled payment line:</w:t>
        </w:r>
      </w:ins>
    </w:p>
    <w:p w14:paraId="32AB66F2" w14:textId="77777777" w:rsidR="00FE32D2" w:rsidRDefault="00FE32D2" w:rsidP="00FE32D2">
      <w:pPr>
        <w:numPr>
          <w:ilvl w:val="1"/>
          <w:numId w:val="7"/>
        </w:numPr>
        <w:shd w:val="clear" w:color="auto" w:fill="FFFFFF"/>
        <w:spacing w:after="0" w:line="300" w:lineRule="atLeast"/>
        <w:ind w:left="840"/>
        <w:rPr>
          <w:ins w:id="80" w:author="Unknown"/>
          <w:color w:val="333333"/>
          <w:sz w:val="19"/>
          <w:szCs w:val="19"/>
        </w:rPr>
      </w:pPr>
      <w:ins w:id="81" w:author="Unknown">
        <w:r>
          <w:rPr>
            <w:color w:val="333333"/>
            <w:sz w:val="19"/>
            <w:szCs w:val="19"/>
          </w:rPr>
          <w:t>Calendar</w:t>
        </w:r>
      </w:ins>
    </w:p>
    <w:p w14:paraId="74991DD0" w14:textId="77777777" w:rsidR="00FE32D2" w:rsidRDefault="00FE32D2" w:rsidP="00FE32D2">
      <w:pPr>
        <w:numPr>
          <w:ilvl w:val="1"/>
          <w:numId w:val="7"/>
        </w:numPr>
        <w:shd w:val="clear" w:color="auto" w:fill="FFFFFF"/>
        <w:spacing w:after="0" w:line="300" w:lineRule="atLeast"/>
        <w:ind w:left="840"/>
        <w:rPr>
          <w:ins w:id="82" w:author="Unknown"/>
          <w:color w:val="333333"/>
          <w:sz w:val="19"/>
          <w:szCs w:val="19"/>
        </w:rPr>
      </w:pPr>
      <w:ins w:id="83" w:author="Unknown">
        <w:r>
          <w:rPr>
            <w:color w:val="333333"/>
            <w:sz w:val="19"/>
            <w:szCs w:val="19"/>
          </w:rPr>
          <w:t>Fixed Date</w:t>
        </w:r>
      </w:ins>
    </w:p>
    <w:p w14:paraId="3119B4D7" w14:textId="77777777" w:rsidR="00FE32D2" w:rsidRDefault="00FE32D2" w:rsidP="00FE32D2">
      <w:pPr>
        <w:numPr>
          <w:ilvl w:val="1"/>
          <w:numId w:val="7"/>
        </w:numPr>
        <w:shd w:val="clear" w:color="auto" w:fill="FFFFFF"/>
        <w:spacing w:after="0" w:line="300" w:lineRule="atLeast"/>
        <w:ind w:left="840"/>
        <w:rPr>
          <w:ins w:id="84" w:author="Unknown"/>
          <w:color w:val="333333"/>
          <w:sz w:val="19"/>
          <w:szCs w:val="19"/>
        </w:rPr>
      </w:pPr>
      <w:ins w:id="85" w:author="Unknown">
        <w:r>
          <w:rPr>
            <w:color w:val="333333"/>
            <w:sz w:val="19"/>
            <w:szCs w:val="19"/>
          </w:rPr>
          <w:t>Days</w:t>
        </w:r>
      </w:ins>
    </w:p>
    <w:p w14:paraId="423B74BF" w14:textId="77777777" w:rsidR="00FE32D2" w:rsidRDefault="00FE32D2" w:rsidP="00FE32D2">
      <w:pPr>
        <w:numPr>
          <w:ilvl w:val="1"/>
          <w:numId w:val="7"/>
        </w:numPr>
        <w:shd w:val="clear" w:color="auto" w:fill="FFFFFF"/>
        <w:spacing w:after="0" w:line="300" w:lineRule="atLeast"/>
        <w:ind w:left="840"/>
        <w:rPr>
          <w:ins w:id="86" w:author="Unknown"/>
          <w:color w:val="333333"/>
          <w:sz w:val="19"/>
          <w:szCs w:val="19"/>
        </w:rPr>
      </w:pPr>
      <w:ins w:id="87" w:author="Unknown">
        <w:r>
          <w:rPr>
            <w:color w:val="333333"/>
            <w:sz w:val="19"/>
            <w:szCs w:val="19"/>
          </w:rPr>
          <w:t>Day of Month, and Months Ahead</w:t>
        </w:r>
      </w:ins>
    </w:p>
    <w:p w14:paraId="7DFA98A7" w14:textId="77777777" w:rsidR="00FE32D2" w:rsidRDefault="00FE32D2" w:rsidP="00FE32D2">
      <w:pPr>
        <w:numPr>
          <w:ilvl w:val="0"/>
          <w:numId w:val="7"/>
        </w:numPr>
        <w:shd w:val="clear" w:color="auto" w:fill="FFFFFF"/>
        <w:spacing w:after="0" w:line="300" w:lineRule="atLeast"/>
        <w:ind w:left="420"/>
        <w:rPr>
          <w:ins w:id="88" w:author="Unknown"/>
          <w:color w:val="333333"/>
          <w:sz w:val="19"/>
          <w:szCs w:val="19"/>
        </w:rPr>
      </w:pPr>
      <w:ins w:id="89" w:author="Unknown">
        <w:r>
          <w:rPr>
            <w:color w:val="333333"/>
            <w:sz w:val="19"/>
            <w:szCs w:val="19"/>
          </w:rPr>
          <w:t xml:space="preserve">If you use discount terms, define payment terms lines in the First </w:t>
        </w:r>
        <w:proofErr w:type="gramStart"/>
        <w:r>
          <w:rPr>
            <w:color w:val="333333"/>
            <w:sz w:val="19"/>
            <w:szCs w:val="19"/>
          </w:rPr>
          <w:t>Discount ,</w:t>
        </w:r>
        <w:proofErr w:type="gramEnd"/>
        <w:r>
          <w:rPr>
            <w:color w:val="333333"/>
            <w:sz w:val="19"/>
            <w:szCs w:val="19"/>
          </w:rPr>
          <w:t xml:space="preserve"> Second Discount, and Third Discount tabs. Define your discounts so that the first discount has an earlier discount date than the second and so on. You can realize only one discount on a payment terms line.</w:t>
        </w:r>
      </w:ins>
    </w:p>
    <w:p w14:paraId="11BF33A2" w14:textId="77777777" w:rsidR="00FE32D2" w:rsidRDefault="00FE32D2" w:rsidP="00FE32D2">
      <w:pPr>
        <w:shd w:val="clear" w:color="auto" w:fill="FFFFFF"/>
        <w:spacing w:line="300" w:lineRule="atLeast"/>
        <w:ind w:left="420"/>
        <w:rPr>
          <w:ins w:id="90" w:author="Unknown"/>
          <w:color w:val="333333"/>
          <w:sz w:val="19"/>
          <w:szCs w:val="19"/>
        </w:rPr>
      </w:pPr>
      <w:ins w:id="91" w:author="Unknown">
        <w:r>
          <w:rPr>
            <w:rStyle w:val="simple"/>
            <w:b/>
            <w:bCs/>
            <w:color w:val="333333"/>
            <w:sz w:val="19"/>
            <w:szCs w:val="19"/>
          </w:rPr>
          <w:t>Note:</w:t>
        </w:r>
        <w:r>
          <w:rPr>
            <w:rStyle w:val="apple-converted-space"/>
            <w:b/>
            <w:bCs/>
            <w:color w:val="333333"/>
            <w:sz w:val="19"/>
            <w:szCs w:val="19"/>
          </w:rPr>
          <w:t> </w:t>
        </w:r>
        <w:r>
          <w:rPr>
            <w:color w:val="333333"/>
            <w:sz w:val="19"/>
            <w:szCs w:val="19"/>
          </w:rPr>
          <w:t>You cannot use a special calendar to define discount terms.</w:t>
        </w:r>
      </w:ins>
    </w:p>
    <w:p w14:paraId="6F2C9628" w14:textId="77777777" w:rsidR="00FE32D2" w:rsidRDefault="00FE32D2" w:rsidP="00FE32D2">
      <w:pPr>
        <w:shd w:val="clear" w:color="auto" w:fill="FFFFFF"/>
        <w:spacing w:line="300" w:lineRule="atLeast"/>
        <w:ind w:left="420"/>
        <w:rPr>
          <w:ins w:id="92" w:author="Unknown"/>
          <w:color w:val="333333"/>
          <w:sz w:val="19"/>
          <w:szCs w:val="19"/>
        </w:rPr>
      </w:pPr>
      <w:ins w:id="93" w:author="Unknown">
        <w:r>
          <w:rPr>
            <w:color w:val="333333"/>
            <w:sz w:val="19"/>
            <w:szCs w:val="19"/>
          </w:rPr>
          <w:t>Enter one of the following to determine the portion of the invoice to discount on the scheduled payment:</w:t>
        </w:r>
      </w:ins>
    </w:p>
    <w:p w14:paraId="1C89613D" w14:textId="77777777" w:rsidR="00FE32D2" w:rsidRDefault="00FE32D2" w:rsidP="00FE32D2">
      <w:pPr>
        <w:numPr>
          <w:ilvl w:val="1"/>
          <w:numId w:val="7"/>
        </w:numPr>
        <w:shd w:val="clear" w:color="auto" w:fill="FFFFFF"/>
        <w:spacing w:after="0" w:line="300" w:lineRule="atLeast"/>
        <w:ind w:left="840"/>
        <w:rPr>
          <w:ins w:id="94" w:author="Unknown"/>
          <w:color w:val="333333"/>
          <w:sz w:val="19"/>
          <w:szCs w:val="19"/>
        </w:rPr>
      </w:pPr>
      <w:ins w:id="95" w:author="Unknown">
        <w:r>
          <w:rPr>
            <w:color w:val="333333"/>
            <w:sz w:val="19"/>
            <w:szCs w:val="19"/>
          </w:rPr>
          <w:t>% Discount</w:t>
        </w:r>
      </w:ins>
    </w:p>
    <w:p w14:paraId="5D64196E" w14:textId="77777777" w:rsidR="00FE32D2" w:rsidRDefault="00FE32D2" w:rsidP="00FE32D2">
      <w:pPr>
        <w:numPr>
          <w:ilvl w:val="1"/>
          <w:numId w:val="7"/>
        </w:numPr>
        <w:shd w:val="clear" w:color="auto" w:fill="FFFFFF"/>
        <w:spacing w:after="0" w:line="300" w:lineRule="atLeast"/>
        <w:ind w:left="840"/>
        <w:rPr>
          <w:ins w:id="96" w:author="Unknown"/>
          <w:color w:val="333333"/>
          <w:sz w:val="19"/>
          <w:szCs w:val="19"/>
        </w:rPr>
      </w:pPr>
      <w:ins w:id="97" w:author="Unknown">
        <w:r>
          <w:rPr>
            <w:color w:val="333333"/>
            <w:sz w:val="19"/>
            <w:szCs w:val="19"/>
          </w:rPr>
          <w:t>Amount</w:t>
        </w:r>
      </w:ins>
    </w:p>
    <w:p w14:paraId="64307A9C" w14:textId="77777777" w:rsidR="00FE32D2" w:rsidRDefault="00FE32D2" w:rsidP="00FE32D2">
      <w:pPr>
        <w:shd w:val="clear" w:color="auto" w:fill="FFFFFF"/>
        <w:spacing w:line="300" w:lineRule="atLeast"/>
        <w:ind w:left="420"/>
        <w:rPr>
          <w:ins w:id="98" w:author="Unknown"/>
          <w:color w:val="333333"/>
          <w:sz w:val="19"/>
          <w:szCs w:val="19"/>
        </w:rPr>
      </w:pPr>
      <w:ins w:id="99" w:author="Unknown">
        <w:r>
          <w:rPr>
            <w:color w:val="333333"/>
            <w:sz w:val="19"/>
            <w:szCs w:val="19"/>
          </w:rPr>
          <w:t>In the Discount tabs, enter the discount percent.</w:t>
        </w:r>
        <w:r>
          <w:rPr>
            <w:color w:val="333333"/>
            <w:sz w:val="19"/>
            <w:szCs w:val="19"/>
          </w:rPr>
          <w:br/>
          <w:t>Enter one of the following to determine the due date on the scheduled payment line:</w:t>
        </w:r>
      </w:ins>
    </w:p>
    <w:p w14:paraId="32DC90DC" w14:textId="77777777" w:rsidR="00FE32D2" w:rsidRDefault="00FE32D2" w:rsidP="00FE32D2">
      <w:pPr>
        <w:numPr>
          <w:ilvl w:val="1"/>
          <w:numId w:val="7"/>
        </w:numPr>
        <w:shd w:val="clear" w:color="auto" w:fill="FFFFFF"/>
        <w:spacing w:after="0" w:line="300" w:lineRule="atLeast"/>
        <w:ind w:left="840"/>
        <w:rPr>
          <w:ins w:id="100" w:author="Unknown"/>
          <w:color w:val="333333"/>
          <w:sz w:val="19"/>
          <w:szCs w:val="19"/>
        </w:rPr>
      </w:pPr>
      <w:ins w:id="101" w:author="Unknown">
        <w:r>
          <w:rPr>
            <w:color w:val="333333"/>
            <w:sz w:val="19"/>
            <w:szCs w:val="19"/>
          </w:rPr>
          <w:t>Due Days</w:t>
        </w:r>
      </w:ins>
    </w:p>
    <w:p w14:paraId="52AE07C3" w14:textId="77777777" w:rsidR="00FE32D2" w:rsidRDefault="00FE32D2" w:rsidP="00FE32D2">
      <w:pPr>
        <w:numPr>
          <w:ilvl w:val="1"/>
          <w:numId w:val="7"/>
        </w:numPr>
        <w:shd w:val="clear" w:color="auto" w:fill="FFFFFF"/>
        <w:spacing w:after="0" w:line="300" w:lineRule="atLeast"/>
        <w:ind w:left="840"/>
        <w:rPr>
          <w:ins w:id="102" w:author="Unknown"/>
          <w:color w:val="333333"/>
          <w:sz w:val="19"/>
          <w:szCs w:val="19"/>
        </w:rPr>
      </w:pPr>
      <w:ins w:id="103" w:author="Unknown">
        <w:r>
          <w:rPr>
            <w:color w:val="333333"/>
            <w:sz w:val="19"/>
            <w:szCs w:val="19"/>
          </w:rPr>
          <w:t>Day of Month, and Months Ahead</w:t>
        </w:r>
      </w:ins>
    </w:p>
    <w:p w14:paraId="796C9462" w14:textId="77777777" w:rsidR="00FE32D2" w:rsidRDefault="00FE32D2" w:rsidP="00FE32D2">
      <w:pPr>
        <w:shd w:val="clear" w:color="auto" w:fill="FFFFFF"/>
        <w:spacing w:after="240" w:line="300" w:lineRule="atLeast"/>
        <w:rPr>
          <w:ins w:id="104" w:author="Unknown"/>
          <w:color w:val="333333"/>
          <w:sz w:val="19"/>
          <w:szCs w:val="19"/>
        </w:rPr>
      </w:pPr>
    </w:p>
    <w:p w14:paraId="55857DEB" w14:textId="77777777" w:rsidR="00FE32D2" w:rsidRDefault="00FE32D2" w:rsidP="00FE32D2">
      <w:pPr>
        <w:shd w:val="clear" w:color="auto" w:fill="FFFFFF"/>
        <w:spacing w:after="0" w:line="300" w:lineRule="atLeast"/>
        <w:jc w:val="center"/>
        <w:rPr>
          <w:ins w:id="105" w:author="Unknown"/>
          <w:color w:val="333333"/>
          <w:sz w:val="19"/>
          <w:szCs w:val="19"/>
        </w:rPr>
      </w:pPr>
      <w:r>
        <w:rPr>
          <w:noProof/>
          <w:color w:val="ED702B"/>
          <w:sz w:val="19"/>
          <w:szCs w:val="19"/>
        </w:rPr>
        <w:lastRenderedPageBreak/>
        <w:drawing>
          <wp:inline distT="0" distB="0" distL="0" distR="0" wp14:anchorId="1151D34C" wp14:editId="0B23D6E4">
            <wp:extent cx="6096000" cy="3810000"/>
            <wp:effectExtent l="19050" t="0" r="0" b="0"/>
            <wp:docPr id="7" name="Picture 7" descr="http://1.bp.blogspot.com/-D1N-0TlSDsU/UKtp5j4kAFI/AAAAAAAAAJ4/drmviqD3JrA/s640/Pay.jpg">
              <a:hlinkClick xmlns:a="http://schemas.openxmlformats.org/drawingml/2006/main" r:id="rId4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1.bp.blogspot.com/-D1N-0TlSDsU/UKtp5j4kAFI/AAAAAAAAAJ4/drmviqD3JrA/s640/Pay.jpg">
                      <a:hlinkClick r:id="rId49"/>
                    </pic:cNvPr>
                    <pic:cNvPicPr>
                      <a:picLocks noChangeAspect="1" noChangeArrowheads="1"/>
                    </pic:cNvPicPr>
                  </pic:nvPicPr>
                  <pic:blipFill>
                    <a:blip r:embed="rId50"/>
                    <a:srcRect/>
                    <a:stretch>
                      <a:fillRect/>
                    </a:stretch>
                  </pic:blipFill>
                  <pic:spPr bwMode="auto">
                    <a:xfrm>
                      <a:off x="0" y="0"/>
                      <a:ext cx="6096000" cy="3810000"/>
                    </a:xfrm>
                    <a:prstGeom prst="rect">
                      <a:avLst/>
                    </a:prstGeom>
                    <a:noFill/>
                    <a:ln w="9525">
                      <a:noFill/>
                      <a:miter lim="800000"/>
                      <a:headEnd/>
                      <a:tailEnd/>
                    </a:ln>
                  </pic:spPr>
                </pic:pic>
              </a:graphicData>
            </a:graphic>
          </wp:inline>
        </w:drawing>
      </w:r>
    </w:p>
    <w:p w14:paraId="7D3C8632" w14:textId="77777777" w:rsidR="00FE32D2" w:rsidRDefault="00FE32D2" w:rsidP="00FE32D2">
      <w:pPr>
        <w:shd w:val="clear" w:color="auto" w:fill="FFFFFF"/>
        <w:spacing w:after="240" w:line="300" w:lineRule="atLeast"/>
        <w:rPr>
          <w:ins w:id="106" w:author="Unknown"/>
          <w:color w:val="333333"/>
          <w:sz w:val="19"/>
          <w:szCs w:val="19"/>
        </w:rPr>
      </w:pPr>
      <w:ins w:id="107" w:author="Unknown">
        <w:r>
          <w:rPr>
            <w:color w:val="333333"/>
            <w:sz w:val="19"/>
            <w:szCs w:val="19"/>
          </w:rPr>
          <w:br/>
          <w:t>Save.</w:t>
        </w:r>
        <w:r>
          <w:rPr>
            <w:color w:val="333333"/>
            <w:sz w:val="19"/>
            <w:szCs w:val="19"/>
          </w:rPr>
          <w:br/>
        </w:r>
        <w:r>
          <w:rPr>
            <w:color w:val="333333"/>
            <w:sz w:val="19"/>
            <w:szCs w:val="19"/>
          </w:rPr>
          <w:br/>
        </w:r>
        <w:r>
          <w:rPr>
            <w:b/>
            <w:bCs/>
            <w:color w:val="333333"/>
            <w:sz w:val="19"/>
            <w:szCs w:val="19"/>
          </w:rPr>
          <w:t>3. Define Payment Method:</w:t>
        </w:r>
        <w:r>
          <w:rPr>
            <w:color w:val="333333"/>
            <w:sz w:val="19"/>
            <w:szCs w:val="19"/>
          </w:rPr>
          <w:br/>
        </w:r>
        <w:r>
          <w:rPr>
            <w:color w:val="333333"/>
            <w:sz w:val="19"/>
            <w:szCs w:val="19"/>
          </w:rPr>
          <w:br/>
          <w:t xml:space="preserve">A funds disbursement payment method is a medium by which the first party payer, or deploying company, makes a payment to a </w:t>
        </w:r>
        <w:proofErr w:type="gramStart"/>
        <w:r>
          <w:rPr>
            <w:color w:val="333333"/>
            <w:sz w:val="19"/>
            <w:szCs w:val="19"/>
          </w:rPr>
          <w:t>third party</w:t>
        </w:r>
        <w:proofErr w:type="gramEnd"/>
        <w:r>
          <w:rPr>
            <w:color w:val="333333"/>
            <w:sz w:val="19"/>
            <w:szCs w:val="19"/>
          </w:rPr>
          <w:t xml:space="preserve"> payee, such as a supplier. You can use a payment method to pay one or more suppliers. Oracle Payments supports several payment methods for funds disbursement, including the following:</w:t>
        </w:r>
      </w:ins>
    </w:p>
    <w:p w14:paraId="15F5269A" w14:textId="77777777" w:rsidR="00FE32D2" w:rsidRDefault="00FE32D2" w:rsidP="00FE32D2">
      <w:pPr>
        <w:numPr>
          <w:ilvl w:val="0"/>
          <w:numId w:val="8"/>
        </w:numPr>
        <w:shd w:val="clear" w:color="auto" w:fill="FFFFFF"/>
        <w:spacing w:after="60" w:line="300" w:lineRule="atLeast"/>
        <w:ind w:left="240"/>
        <w:rPr>
          <w:ins w:id="108" w:author="Unknown"/>
          <w:color w:val="333333"/>
          <w:sz w:val="19"/>
          <w:szCs w:val="19"/>
        </w:rPr>
      </w:pPr>
      <w:ins w:id="109" w:author="Unknown">
        <w:r>
          <w:rPr>
            <w:color w:val="333333"/>
            <w:sz w:val="19"/>
            <w:szCs w:val="19"/>
          </w:rPr>
          <w:t>Check</w:t>
        </w:r>
      </w:ins>
    </w:p>
    <w:p w14:paraId="78D68DED" w14:textId="77777777" w:rsidR="00FE32D2" w:rsidRDefault="00FE32D2" w:rsidP="00FE32D2">
      <w:pPr>
        <w:numPr>
          <w:ilvl w:val="0"/>
          <w:numId w:val="8"/>
        </w:numPr>
        <w:shd w:val="clear" w:color="auto" w:fill="FFFFFF"/>
        <w:spacing w:after="60" w:line="300" w:lineRule="atLeast"/>
        <w:ind w:left="240"/>
        <w:rPr>
          <w:ins w:id="110" w:author="Unknown"/>
          <w:color w:val="333333"/>
          <w:sz w:val="19"/>
          <w:szCs w:val="19"/>
        </w:rPr>
      </w:pPr>
      <w:ins w:id="111" w:author="Unknown">
        <w:r>
          <w:rPr>
            <w:color w:val="333333"/>
            <w:sz w:val="19"/>
            <w:szCs w:val="19"/>
          </w:rPr>
          <w:t>Electronic</w:t>
        </w:r>
      </w:ins>
    </w:p>
    <w:p w14:paraId="5A0FAED6" w14:textId="77777777" w:rsidR="00FE32D2" w:rsidRDefault="00FE32D2" w:rsidP="00FE32D2">
      <w:pPr>
        <w:numPr>
          <w:ilvl w:val="0"/>
          <w:numId w:val="8"/>
        </w:numPr>
        <w:shd w:val="clear" w:color="auto" w:fill="FFFFFF"/>
        <w:spacing w:after="60" w:line="300" w:lineRule="atLeast"/>
        <w:ind w:left="240"/>
        <w:rPr>
          <w:ins w:id="112" w:author="Unknown"/>
          <w:color w:val="333333"/>
          <w:sz w:val="19"/>
          <w:szCs w:val="19"/>
        </w:rPr>
      </w:pPr>
      <w:ins w:id="113" w:author="Unknown">
        <w:r>
          <w:rPr>
            <w:color w:val="333333"/>
            <w:sz w:val="19"/>
            <w:szCs w:val="19"/>
          </w:rPr>
          <w:t>wire</w:t>
        </w:r>
      </w:ins>
    </w:p>
    <w:p w14:paraId="26B33DC2" w14:textId="77777777" w:rsidR="00FE32D2" w:rsidRDefault="00FE32D2" w:rsidP="00FE32D2">
      <w:pPr>
        <w:numPr>
          <w:ilvl w:val="0"/>
          <w:numId w:val="8"/>
        </w:numPr>
        <w:shd w:val="clear" w:color="auto" w:fill="FFFFFF"/>
        <w:spacing w:after="60" w:line="300" w:lineRule="atLeast"/>
        <w:ind w:left="240"/>
        <w:rPr>
          <w:ins w:id="114" w:author="Unknown"/>
          <w:color w:val="333333"/>
          <w:sz w:val="19"/>
          <w:szCs w:val="19"/>
        </w:rPr>
      </w:pPr>
      <w:ins w:id="115" w:author="Unknown">
        <w:r>
          <w:rPr>
            <w:color w:val="333333"/>
            <w:sz w:val="19"/>
            <w:szCs w:val="19"/>
          </w:rPr>
          <w:t>Clearing</w:t>
        </w:r>
      </w:ins>
    </w:p>
    <w:p w14:paraId="4554F22D" w14:textId="77777777" w:rsidR="00FE32D2" w:rsidRDefault="00FE32D2" w:rsidP="00FE32D2">
      <w:pPr>
        <w:shd w:val="clear" w:color="auto" w:fill="FFFFFF"/>
        <w:spacing w:after="240" w:line="300" w:lineRule="atLeast"/>
        <w:rPr>
          <w:ins w:id="116" w:author="Unknown"/>
          <w:color w:val="333333"/>
          <w:sz w:val="19"/>
          <w:szCs w:val="19"/>
        </w:rPr>
      </w:pPr>
      <w:ins w:id="117" w:author="Unknown">
        <w:r>
          <w:rPr>
            <w:b/>
            <w:bCs/>
            <w:color w:val="333333"/>
            <w:sz w:val="19"/>
            <w:szCs w:val="19"/>
          </w:rPr>
          <w:t>Check:</w:t>
        </w:r>
        <w:r>
          <w:rPr>
            <w:rStyle w:val="apple-converted-space"/>
            <w:color w:val="333333"/>
            <w:sz w:val="19"/>
            <w:szCs w:val="19"/>
          </w:rPr>
          <w:t> </w:t>
        </w:r>
        <w:r>
          <w:rPr>
            <w:color w:val="333333"/>
            <w:sz w:val="19"/>
            <w:szCs w:val="19"/>
          </w:rPr>
          <w:br/>
        </w:r>
        <w:r>
          <w:rPr>
            <w:color w:val="333333"/>
            <w:sz w:val="19"/>
            <w:szCs w:val="19"/>
          </w:rPr>
          <w:br/>
          <w:t>You can pay with a manual payment, a Quick payment, or in a payment batch.</w:t>
        </w:r>
        <w:r>
          <w:rPr>
            <w:color w:val="333333"/>
            <w:sz w:val="19"/>
            <w:szCs w:val="19"/>
          </w:rPr>
          <w:br/>
        </w:r>
        <w:r>
          <w:rPr>
            <w:color w:val="333333"/>
            <w:sz w:val="19"/>
            <w:szCs w:val="19"/>
          </w:rPr>
          <w:br/>
        </w:r>
        <w:r>
          <w:rPr>
            <w:color w:val="333333"/>
            <w:sz w:val="19"/>
            <w:szCs w:val="19"/>
          </w:rPr>
          <w:br/>
        </w:r>
        <w:r>
          <w:rPr>
            <w:b/>
            <w:bCs/>
            <w:color w:val="333333"/>
            <w:sz w:val="19"/>
            <w:szCs w:val="19"/>
          </w:rPr>
          <w:br/>
        </w:r>
        <w:proofErr w:type="spellStart"/>
        <w:r>
          <w:rPr>
            <w:b/>
            <w:bCs/>
            <w:color w:val="333333"/>
            <w:sz w:val="19"/>
            <w:szCs w:val="19"/>
          </w:rPr>
          <w:t>Electornic</w:t>
        </w:r>
        <w:proofErr w:type="spellEnd"/>
        <w:r>
          <w:rPr>
            <w:b/>
            <w:bCs/>
            <w:color w:val="333333"/>
            <w:sz w:val="19"/>
            <w:szCs w:val="19"/>
          </w:rPr>
          <w:t>:</w:t>
        </w:r>
        <w:r>
          <w:rPr>
            <w:color w:val="333333"/>
            <w:sz w:val="19"/>
            <w:szCs w:val="19"/>
          </w:rPr>
          <w:br/>
        </w:r>
        <w:r>
          <w:rPr>
            <w:color w:val="333333"/>
            <w:sz w:val="19"/>
            <w:szCs w:val="19"/>
          </w:rPr>
          <w:br/>
          <w:t xml:space="preserve">Electronic An electronic funds transfer to the bank of a </w:t>
        </w:r>
        <w:proofErr w:type="spellStart"/>
        <w:r>
          <w:rPr>
            <w:color w:val="333333"/>
            <w:sz w:val="19"/>
            <w:szCs w:val="19"/>
          </w:rPr>
          <w:t>supplier.You</w:t>
        </w:r>
        <w:proofErr w:type="spellEnd"/>
        <w:r>
          <w:rPr>
            <w:color w:val="333333"/>
            <w:sz w:val="19"/>
            <w:szCs w:val="19"/>
          </w:rPr>
          <w:t xml:space="preserve"> create electronic payments either through the e- </w:t>
        </w:r>
        <w:r>
          <w:rPr>
            <w:color w:val="333333"/>
            <w:sz w:val="19"/>
            <w:szCs w:val="19"/>
          </w:rPr>
          <w:lastRenderedPageBreak/>
          <w:t xml:space="preserve">Commerce Gateway, or by delivering a payment batch file to your bank. For both methods, Payables creates a file during payment batch creation. If you are using the e-Commerce Gateway to create the file of payments, an EDI translator is required to create the EDI Formatted file prior to delivering it to your </w:t>
        </w:r>
        <w:proofErr w:type="spellStart"/>
        <w:r>
          <w:rPr>
            <w:color w:val="333333"/>
            <w:sz w:val="19"/>
            <w:szCs w:val="19"/>
          </w:rPr>
          <w:t>bank.For</w:t>
        </w:r>
        <w:proofErr w:type="spellEnd"/>
        <w:r>
          <w:rPr>
            <w:color w:val="333333"/>
            <w:sz w:val="19"/>
            <w:szCs w:val="19"/>
          </w:rPr>
          <w:t xml:space="preserve"> electronic funds transfers, the file is formatted and delivered to your </w:t>
        </w:r>
        <w:proofErr w:type="spellStart"/>
        <w:r>
          <w:rPr>
            <w:color w:val="333333"/>
            <w:sz w:val="19"/>
            <w:szCs w:val="19"/>
          </w:rPr>
          <w:t>ap.out</w:t>
        </w:r>
        <w:proofErr w:type="spellEnd"/>
        <w:r>
          <w:rPr>
            <w:color w:val="333333"/>
            <w:sz w:val="19"/>
            <w:szCs w:val="19"/>
          </w:rPr>
          <w:t xml:space="preserve"> directory for delivery to your bank.</w:t>
        </w:r>
        <w:r>
          <w:rPr>
            <w:color w:val="333333"/>
            <w:sz w:val="19"/>
            <w:szCs w:val="19"/>
          </w:rPr>
          <w:br/>
        </w:r>
        <w:r>
          <w:rPr>
            <w:color w:val="333333"/>
            <w:sz w:val="19"/>
            <w:szCs w:val="19"/>
          </w:rPr>
          <w:br/>
        </w:r>
        <w:r>
          <w:rPr>
            <w:b/>
            <w:bCs/>
            <w:color w:val="333333"/>
            <w:sz w:val="19"/>
            <w:szCs w:val="19"/>
          </w:rPr>
          <w:t>Wire:</w:t>
        </w:r>
        <w:r>
          <w:rPr>
            <w:color w:val="333333"/>
            <w:sz w:val="19"/>
            <w:szCs w:val="19"/>
          </w:rPr>
          <w:br/>
        </w:r>
        <w:r>
          <w:rPr>
            <w:color w:val="333333"/>
            <w:sz w:val="19"/>
            <w:szCs w:val="19"/>
          </w:rPr>
          <w:br/>
          <w:t xml:space="preserve">Wire Funds transfer initiated be contacting the bank and requesting wire payment to the bank of a </w:t>
        </w:r>
        <w:proofErr w:type="spellStart"/>
        <w:r>
          <w:rPr>
            <w:color w:val="333333"/>
            <w:sz w:val="19"/>
            <w:szCs w:val="19"/>
          </w:rPr>
          <w:t>suplier.A</w:t>
        </w:r>
        <w:proofErr w:type="spellEnd"/>
        <w:r>
          <w:rPr>
            <w:color w:val="333333"/>
            <w:sz w:val="19"/>
            <w:szCs w:val="19"/>
          </w:rPr>
          <w:t xml:space="preserve"> payment method where you pay invoices outside of Payables by notifying your bank that you want to debit your account and credit your supplier’s account with appropriate funds. You provide your bank with your supplier’s bank information, and your bank sends you confirmation of your transaction. Your supplier’s bank sends your supplier confirmation of the payment. You then record the transaction manually.</w:t>
        </w:r>
        <w:r>
          <w:rPr>
            <w:color w:val="333333"/>
            <w:sz w:val="19"/>
            <w:szCs w:val="19"/>
          </w:rPr>
          <w:br/>
        </w:r>
        <w:r>
          <w:rPr>
            <w:color w:val="333333"/>
            <w:sz w:val="19"/>
            <w:szCs w:val="19"/>
          </w:rPr>
          <w:br/>
        </w:r>
        <w:r>
          <w:rPr>
            <w:b/>
            <w:bCs/>
            <w:color w:val="333333"/>
            <w:sz w:val="19"/>
            <w:szCs w:val="19"/>
          </w:rPr>
          <w:t>Clearing:</w:t>
        </w:r>
        <w:r>
          <w:rPr>
            <w:color w:val="333333"/>
            <w:sz w:val="19"/>
            <w:szCs w:val="19"/>
          </w:rPr>
          <w:br/>
        </w:r>
        <w:r>
          <w:rPr>
            <w:color w:val="333333"/>
            <w:sz w:val="19"/>
            <w:szCs w:val="19"/>
          </w:rPr>
          <w:br/>
          <w:t xml:space="preserve">Clearing Payment for invoices transferred from another entity within the company without creating a payment </w:t>
        </w:r>
        <w:proofErr w:type="spellStart"/>
        <w:proofErr w:type="gramStart"/>
        <w:r>
          <w:rPr>
            <w:color w:val="333333"/>
            <w:sz w:val="19"/>
            <w:szCs w:val="19"/>
          </w:rPr>
          <w:t>document.Payment</w:t>
        </w:r>
        <w:proofErr w:type="spellEnd"/>
        <w:proofErr w:type="gramEnd"/>
        <w:r>
          <w:rPr>
            <w:color w:val="333333"/>
            <w:sz w:val="19"/>
            <w:szCs w:val="19"/>
          </w:rPr>
          <w:t xml:space="preserve"> method you use to account for intercompany expenses when you do not actually disburse funds through banks. You do not generate a payment document with the Clearing payment method. When you enter the invoice, you enter Clearing for the payment </w:t>
        </w:r>
        <w:proofErr w:type="spellStart"/>
        <w:r>
          <w:rPr>
            <w:color w:val="333333"/>
            <w:sz w:val="19"/>
            <w:szCs w:val="19"/>
          </w:rPr>
          <w:t>method.You</w:t>
        </w:r>
        <w:proofErr w:type="spellEnd"/>
        <w:r>
          <w:rPr>
            <w:color w:val="333333"/>
            <w:sz w:val="19"/>
            <w:szCs w:val="19"/>
          </w:rPr>
          <w:t xml:space="preserve"> can record a Clearing payment using a Manual type payment only.</w:t>
        </w:r>
        <w:r>
          <w:rPr>
            <w:rStyle w:val="apple-converted-space"/>
            <w:color w:val="333333"/>
            <w:sz w:val="19"/>
            <w:szCs w:val="19"/>
          </w:rPr>
          <w:t> </w:t>
        </w:r>
        <w:r>
          <w:rPr>
            <w:b/>
            <w:bCs/>
            <w:color w:val="333333"/>
            <w:sz w:val="19"/>
            <w:szCs w:val="19"/>
          </w:rPr>
          <w:br/>
        </w:r>
        <w:r>
          <w:rPr>
            <w:color w:val="333333"/>
            <w:sz w:val="19"/>
            <w:szCs w:val="19"/>
          </w:rPr>
          <w:br/>
        </w:r>
        <w:r>
          <w:rPr>
            <w:b/>
            <w:bCs/>
            <w:color w:val="333333"/>
            <w:sz w:val="19"/>
            <w:szCs w:val="19"/>
          </w:rPr>
          <w:br/>
          <w:t>Navigation: Payables --&gt; Setup --&gt; Payment --&gt; Payment Administrator.</w:t>
        </w:r>
        <w:r>
          <w:rPr>
            <w:color w:val="333333"/>
            <w:sz w:val="19"/>
            <w:szCs w:val="19"/>
          </w:rPr>
          <w:br/>
        </w:r>
        <w:r>
          <w:rPr>
            <w:b/>
            <w:bCs/>
            <w:color w:val="333333"/>
            <w:sz w:val="19"/>
            <w:szCs w:val="19"/>
          </w:rPr>
          <w:br/>
          <w:t>Click on Go To Task.</w:t>
        </w:r>
        <w:r>
          <w:rPr>
            <w:color w:val="333333"/>
            <w:sz w:val="19"/>
            <w:szCs w:val="19"/>
          </w:rPr>
          <w:br/>
        </w:r>
      </w:ins>
    </w:p>
    <w:p w14:paraId="66DB72C0" w14:textId="77777777" w:rsidR="00FE32D2" w:rsidRDefault="00FE32D2" w:rsidP="00FE32D2">
      <w:pPr>
        <w:shd w:val="clear" w:color="auto" w:fill="FFFFFF"/>
        <w:spacing w:after="0" w:line="300" w:lineRule="atLeast"/>
        <w:jc w:val="center"/>
        <w:rPr>
          <w:ins w:id="118" w:author="Unknown"/>
          <w:color w:val="333333"/>
          <w:sz w:val="19"/>
          <w:szCs w:val="19"/>
        </w:rPr>
      </w:pPr>
      <w:r>
        <w:rPr>
          <w:noProof/>
          <w:color w:val="ED702B"/>
          <w:sz w:val="19"/>
          <w:szCs w:val="19"/>
        </w:rPr>
        <w:drawing>
          <wp:inline distT="0" distB="0" distL="0" distR="0" wp14:anchorId="78F798DB" wp14:editId="4DAFF3F5">
            <wp:extent cx="6096000" cy="2552700"/>
            <wp:effectExtent l="19050" t="0" r="0" b="0"/>
            <wp:docPr id="8" name="Picture 8" descr="http://1.bp.blogspot.com/-ioZ9y_RclB0/UKtzGxfLNJI/AAAAAAAAAKM/lfGQW7sbVYE/s640/Pm.jpg">
              <a:hlinkClick xmlns:a="http://schemas.openxmlformats.org/drawingml/2006/main" r:id="rId5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http://1.bp.blogspot.com/-ioZ9y_RclB0/UKtzGxfLNJI/AAAAAAAAAKM/lfGQW7sbVYE/s640/Pm.jpg">
                      <a:hlinkClick r:id="rId51"/>
                    </pic:cNvPr>
                    <pic:cNvPicPr>
                      <a:picLocks noChangeAspect="1" noChangeArrowheads="1"/>
                    </pic:cNvPicPr>
                  </pic:nvPicPr>
                  <pic:blipFill>
                    <a:blip r:embed="rId52"/>
                    <a:srcRect/>
                    <a:stretch>
                      <a:fillRect/>
                    </a:stretch>
                  </pic:blipFill>
                  <pic:spPr bwMode="auto">
                    <a:xfrm>
                      <a:off x="0" y="0"/>
                      <a:ext cx="6096000" cy="2552700"/>
                    </a:xfrm>
                    <a:prstGeom prst="rect">
                      <a:avLst/>
                    </a:prstGeom>
                    <a:noFill/>
                    <a:ln w="9525">
                      <a:noFill/>
                      <a:miter lim="800000"/>
                      <a:headEnd/>
                      <a:tailEnd/>
                    </a:ln>
                  </pic:spPr>
                </pic:pic>
              </a:graphicData>
            </a:graphic>
          </wp:inline>
        </w:drawing>
      </w:r>
    </w:p>
    <w:p w14:paraId="0BCE17C1" w14:textId="77777777" w:rsidR="00FE32D2" w:rsidRDefault="00FE32D2" w:rsidP="00FE32D2">
      <w:pPr>
        <w:shd w:val="clear" w:color="auto" w:fill="FFFFFF"/>
        <w:spacing w:after="240" w:line="300" w:lineRule="atLeast"/>
        <w:rPr>
          <w:ins w:id="119" w:author="Unknown"/>
          <w:color w:val="333333"/>
          <w:sz w:val="19"/>
          <w:szCs w:val="19"/>
        </w:rPr>
      </w:pPr>
      <w:ins w:id="120" w:author="Unknown">
        <w:r>
          <w:rPr>
            <w:b/>
            <w:bCs/>
            <w:color w:val="333333"/>
            <w:sz w:val="19"/>
            <w:szCs w:val="19"/>
          </w:rPr>
          <w:br/>
        </w:r>
        <w:r>
          <w:rPr>
            <w:color w:val="333333"/>
            <w:sz w:val="19"/>
            <w:szCs w:val="19"/>
          </w:rPr>
          <w:t> Click on Create button.</w:t>
        </w:r>
        <w:r>
          <w:rPr>
            <w:color w:val="333333"/>
            <w:sz w:val="19"/>
            <w:szCs w:val="19"/>
          </w:rPr>
          <w:br/>
        </w:r>
      </w:ins>
    </w:p>
    <w:p w14:paraId="7C71FF15" w14:textId="77777777" w:rsidR="00FE32D2" w:rsidRDefault="00FE32D2" w:rsidP="00FE32D2">
      <w:pPr>
        <w:shd w:val="clear" w:color="auto" w:fill="FFFFFF"/>
        <w:spacing w:after="0" w:line="300" w:lineRule="atLeast"/>
        <w:jc w:val="center"/>
        <w:rPr>
          <w:ins w:id="121" w:author="Unknown"/>
          <w:color w:val="333333"/>
          <w:sz w:val="19"/>
          <w:szCs w:val="19"/>
        </w:rPr>
      </w:pPr>
      <w:r>
        <w:rPr>
          <w:noProof/>
          <w:color w:val="ED702B"/>
          <w:sz w:val="19"/>
          <w:szCs w:val="19"/>
        </w:rPr>
        <w:lastRenderedPageBreak/>
        <w:drawing>
          <wp:inline distT="0" distB="0" distL="0" distR="0" wp14:anchorId="722ED525" wp14:editId="09B3CFCD">
            <wp:extent cx="6096000" cy="1935480"/>
            <wp:effectExtent l="19050" t="0" r="0" b="0"/>
            <wp:docPr id="9" name="Picture 9" descr="http://2.bp.blogspot.com/-rompAfY87O8/UKtzl5PdLnI/AAAAAAAAAKU/D6kZD785k8I/s640/Cre.jpg">
              <a:hlinkClick xmlns:a="http://schemas.openxmlformats.org/drawingml/2006/main" r:id="rId5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http://2.bp.blogspot.com/-rompAfY87O8/UKtzl5PdLnI/AAAAAAAAAKU/D6kZD785k8I/s640/Cre.jpg">
                      <a:hlinkClick r:id="rId53"/>
                    </pic:cNvPr>
                    <pic:cNvPicPr>
                      <a:picLocks noChangeAspect="1" noChangeArrowheads="1"/>
                    </pic:cNvPicPr>
                  </pic:nvPicPr>
                  <pic:blipFill>
                    <a:blip r:embed="rId54"/>
                    <a:srcRect/>
                    <a:stretch>
                      <a:fillRect/>
                    </a:stretch>
                  </pic:blipFill>
                  <pic:spPr bwMode="auto">
                    <a:xfrm>
                      <a:off x="0" y="0"/>
                      <a:ext cx="6096000" cy="1935480"/>
                    </a:xfrm>
                    <a:prstGeom prst="rect">
                      <a:avLst/>
                    </a:prstGeom>
                    <a:noFill/>
                    <a:ln w="9525">
                      <a:noFill/>
                      <a:miter lim="800000"/>
                      <a:headEnd/>
                      <a:tailEnd/>
                    </a:ln>
                  </pic:spPr>
                </pic:pic>
              </a:graphicData>
            </a:graphic>
          </wp:inline>
        </w:drawing>
      </w:r>
    </w:p>
    <w:p w14:paraId="3C53BCC5" w14:textId="77777777" w:rsidR="00FE32D2" w:rsidRDefault="00FE32D2" w:rsidP="00FE32D2">
      <w:pPr>
        <w:shd w:val="clear" w:color="auto" w:fill="FFFFFF"/>
        <w:spacing w:after="240" w:line="300" w:lineRule="atLeast"/>
        <w:rPr>
          <w:ins w:id="122" w:author="Unknown"/>
          <w:color w:val="333333"/>
          <w:sz w:val="19"/>
          <w:szCs w:val="19"/>
        </w:rPr>
      </w:pPr>
      <w:ins w:id="123" w:author="Unknown">
        <w:r>
          <w:rPr>
            <w:color w:val="333333"/>
            <w:sz w:val="19"/>
            <w:szCs w:val="19"/>
          </w:rPr>
          <w:t>Enter the Payment Method name and code and then click on Next.</w:t>
        </w:r>
        <w:r>
          <w:rPr>
            <w:color w:val="333333"/>
            <w:sz w:val="19"/>
            <w:szCs w:val="19"/>
          </w:rPr>
          <w:br/>
        </w:r>
      </w:ins>
    </w:p>
    <w:p w14:paraId="737D9A05" w14:textId="77777777" w:rsidR="00FE32D2" w:rsidRDefault="00FE32D2" w:rsidP="00FE32D2">
      <w:pPr>
        <w:shd w:val="clear" w:color="auto" w:fill="FFFFFF"/>
        <w:spacing w:after="0" w:line="300" w:lineRule="atLeast"/>
        <w:jc w:val="center"/>
        <w:rPr>
          <w:ins w:id="124" w:author="Unknown"/>
          <w:color w:val="333333"/>
          <w:sz w:val="19"/>
          <w:szCs w:val="19"/>
        </w:rPr>
      </w:pPr>
      <w:r>
        <w:rPr>
          <w:noProof/>
          <w:color w:val="ED702B"/>
          <w:sz w:val="19"/>
          <w:szCs w:val="19"/>
        </w:rPr>
        <w:drawing>
          <wp:inline distT="0" distB="0" distL="0" distR="0" wp14:anchorId="5237998E" wp14:editId="3A0AAB43">
            <wp:extent cx="6096000" cy="2514600"/>
            <wp:effectExtent l="19050" t="0" r="0" b="0"/>
            <wp:docPr id="10" name="Picture 10" descr="http://1.bp.blogspot.com/-22JmszSxN4o/UKt0h7eTqNI/AAAAAAAAAKc/RfKdYFzZPIc/s640/Pm1.jpg">
              <a:hlinkClick xmlns:a="http://schemas.openxmlformats.org/drawingml/2006/main" r:id="rId5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http://1.bp.blogspot.com/-22JmszSxN4o/UKt0h7eTqNI/AAAAAAAAAKc/RfKdYFzZPIc/s640/Pm1.jpg">
                      <a:hlinkClick r:id="rId55"/>
                    </pic:cNvPr>
                    <pic:cNvPicPr>
                      <a:picLocks noChangeAspect="1" noChangeArrowheads="1"/>
                    </pic:cNvPicPr>
                  </pic:nvPicPr>
                  <pic:blipFill>
                    <a:blip r:embed="rId56"/>
                    <a:srcRect/>
                    <a:stretch>
                      <a:fillRect/>
                    </a:stretch>
                  </pic:blipFill>
                  <pic:spPr bwMode="auto">
                    <a:xfrm>
                      <a:off x="0" y="0"/>
                      <a:ext cx="6096000" cy="2514600"/>
                    </a:xfrm>
                    <a:prstGeom prst="rect">
                      <a:avLst/>
                    </a:prstGeom>
                    <a:noFill/>
                    <a:ln w="9525">
                      <a:noFill/>
                      <a:miter lim="800000"/>
                      <a:headEnd/>
                      <a:tailEnd/>
                    </a:ln>
                  </pic:spPr>
                </pic:pic>
              </a:graphicData>
            </a:graphic>
          </wp:inline>
        </w:drawing>
      </w:r>
    </w:p>
    <w:p w14:paraId="348AA475" w14:textId="77777777" w:rsidR="00FE32D2" w:rsidRDefault="00FE32D2" w:rsidP="00FE32D2">
      <w:pPr>
        <w:shd w:val="clear" w:color="auto" w:fill="FFFFFF"/>
        <w:spacing w:after="240" w:line="300" w:lineRule="atLeast"/>
        <w:rPr>
          <w:ins w:id="125" w:author="Unknown"/>
          <w:color w:val="333333"/>
          <w:sz w:val="19"/>
          <w:szCs w:val="19"/>
        </w:rPr>
      </w:pPr>
      <w:ins w:id="126" w:author="Unknown">
        <w:r>
          <w:rPr>
            <w:b/>
            <w:bCs/>
            <w:color w:val="333333"/>
            <w:sz w:val="19"/>
            <w:szCs w:val="19"/>
          </w:rPr>
          <w:br/>
          <w:t> </w:t>
        </w:r>
        <w:r>
          <w:rPr>
            <w:color w:val="333333"/>
            <w:sz w:val="19"/>
            <w:szCs w:val="19"/>
          </w:rPr>
          <w:br/>
          <w:t> Select the respective responsibilities which we want shown this payment method in these responsibilities.</w:t>
        </w:r>
        <w:r>
          <w:rPr>
            <w:b/>
            <w:bCs/>
            <w:color w:val="333333"/>
            <w:sz w:val="19"/>
            <w:szCs w:val="19"/>
          </w:rPr>
          <w:br/>
        </w:r>
      </w:ins>
    </w:p>
    <w:p w14:paraId="45D3F30C" w14:textId="77777777" w:rsidR="00FE32D2" w:rsidRDefault="00FE32D2" w:rsidP="00FE32D2">
      <w:pPr>
        <w:shd w:val="clear" w:color="auto" w:fill="FFFFFF"/>
        <w:spacing w:after="0" w:line="300" w:lineRule="atLeast"/>
        <w:jc w:val="center"/>
        <w:rPr>
          <w:ins w:id="127" w:author="Unknown"/>
          <w:color w:val="333333"/>
          <w:sz w:val="19"/>
          <w:szCs w:val="19"/>
        </w:rPr>
      </w:pPr>
      <w:r>
        <w:rPr>
          <w:noProof/>
          <w:color w:val="ED702B"/>
          <w:sz w:val="19"/>
          <w:szCs w:val="19"/>
        </w:rPr>
        <w:drawing>
          <wp:inline distT="0" distB="0" distL="0" distR="0" wp14:anchorId="4658F88A" wp14:editId="5E439FBF">
            <wp:extent cx="6096000" cy="1943100"/>
            <wp:effectExtent l="19050" t="0" r="0" b="0"/>
            <wp:docPr id="11" name="Picture 11" descr="http://2.bp.blogspot.com/-rlWjTthUUbQ/UKt1avw3V6I/AAAAAAAAAKk/6HeptGBX1JY/s640/Pm2.jpg">
              <a:hlinkClick xmlns:a="http://schemas.openxmlformats.org/drawingml/2006/main" r:id="rId5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http://2.bp.blogspot.com/-rlWjTthUUbQ/UKt1avw3V6I/AAAAAAAAAKk/6HeptGBX1JY/s640/Pm2.jpg">
                      <a:hlinkClick r:id="rId57"/>
                    </pic:cNvPr>
                    <pic:cNvPicPr>
                      <a:picLocks noChangeAspect="1" noChangeArrowheads="1"/>
                    </pic:cNvPicPr>
                  </pic:nvPicPr>
                  <pic:blipFill>
                    <a:blip r:embed="rId58"/>
                    <a:srcRect/>
                    <a:stretch>
                      <a:fillRect/>
                    </a:stretch>
                  </pic:blipFill>
                  <pic:spPr bwMode="auto">
                    <a:xfrm>
                      <a:off x="0" y="0"/>
                      <a:ext cx="6096000" cy="1943100"/>
                    </a:xfrm>
                    <a:prstGeom prst="rect">
                      <a:avLst/>
                    </a:prstGeom>
                    <a:noFill/>
                    <a:ln w="9525">
                      <a:noFill/>
                      <a:miter lim="800000"/>
                      <a:headEnd/>
                      <a:tailEnd/>
                    </a:ln>
                  </pic:spPr>
                </pic:pic>
              </a:graphicData>
            </a:graphic>
          </wp:inline>
        </w:drawing>
      </w:r>
    </w:p>
    <w:p w14:paraId="6F1FE554" w14:textId="77777777" w:rsidR="00FE32D2" w:rsidRDefault="00FE32D2" w:rsidP="00FE32D2">
      <w:pPr>
        <w:shd w:val="clear" w:color="auto" w:fill="FFFFFF"/>
        <w:spacing w:after="240" w:line="300" w:lineRule="atLeast"/>
        <w:rPr>
          <w:ins w:id="128" w:author="Unknown"/>
          <w:color w:val="333333"/>
          <w:sz w:val="19"/>
          <w:szCs w:val="19"/>
        </w:rPr>
      </w:pPr>
      <w:ins w:id="129" w:author="Unknown">
        <w:r>
          <w:rPr>
            <w:color w:val="333333"/>
            <w:sz w:val="19"/>
            <w:szCs w:val="19"/>
          </w:rPr>
          <w:br/>
          <w:t xml:space="preserve">Click on Next, Next, </w:t>
        </w:r>
        <w:proofErr w:type="spellStart"/>
        <w:r>
          <w:rPr>
            <w:color w:val="333333"/>
            <w:sz w:val="19"/>
            <w:szCs w:val="19"/>
          </w:rPr>
          <w:t>Finsh</w:t>
        </w:r>
        <w:proofErr w:type="spellEnd"/>
        <w:r>
          <w:rPr>
            <w:color w:val="333333"/>
            <w:sz w:val="19"/>
            <w:szCs w:val="19"/>
          </w:rPr>
          <w:t>.</w:t>
        </w:r>
      </w:ins>
    </w:p>
    <w:p w14:paraId="35ADBCC8" w14:textId="77777777" w:rsidR="00FE32D2" w:rsidRDefault="00FE32D2" w:rsidP="00FE32D2">
      <w:pPr>
        <w:shd w:val="clear" w:color="auto" w:fill="FFFFFF"/>
        <w:spacing w:after="0" w:line="300" w:lineRule="atLeast"/>
        <w:jc w:val="center"/>
        <w:rPr>
          <w:color w:val="333333"/>
          <w:sz w:val="19"/>
          <w:szCs w:val="19"/>
        </w:rPr>
      </w:pPr>
      <w:r>
        <w:rPr>
          <w:noProof/>
          <w:color w:val="ED702B"/>
          <w:sz w:val="19"/>
          <w:szCs w:val="19"/>
        </w:rPr>
        <w:lastRenderedPageBreak/>
        <w:drawing>
          <wp:inline distT="0" distB="0" distL="0" distR="0" wp14:anchorId="63544584" wp14:editId="32FBBEB5">
            <wp:extent cx="6096000" cy="2438400"/>
            <wp:effectExtent l="19050" t="0" r="0" b="0"/>
            <wp:docPr id="12" name="Picture 12" descr="http://3.bp.blogspot.com/-dERn8HDp1LY/UKt2EVcNzEI/AAAAAAAAAKs/C0zFTzipssQ/s640/Pm3.jpg">
              <a:hlinkClick xmlns:a="http://schemas.openxmlformats.org/drawingml/2006/main" r:id="rId5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http://3.bp.blogspot.com/-dERn8HDp1LY/UKt2EVcNzEI/AAAAAAAAAKs/C0zFTzipssQ/s640/Pm3.jpg">
                      <a:hlinkClick r:id="rId59"/>
                    </pic:cNvPr>
                    <pic:cNvPicPr>
                      <a:picLocks noChangeAspect="1" noChangeArrowheads="1"/>
                    </pic:cNvPicPr>
                  </pic:nvPicPr>
                  <pic:blipFill>
                    <a:blip r:embed="rId60"/>
                    <a:srcRect/>
                    <a:stretch>
                      <a:fillRect/>
                    </a:stretch>
                  </pic:blipFill>
                  <pic:spPr bwMode="auto">
                    <a:xfrm>
                      <a:off x="0" y="0"/>
                      <a:ext cx="6096000" cy="2438400"/>
                    </a:xfrm>
                    <a:prstGeom prst="rect">
                      <a:avLst/>
                    </a:prstGeom>
                    <a:noFill/>
                    <a:ln w="9525">
                      <a:noFill/>
                      <a:miter lim="800000"/>
                      <a:headEnd/>
                      <a:tailEnd/>
                    </a:ln>
                  </pic:spPr>
                </pic:pic>
              </a:graphicData>
            </a:graphic>
          </wp:inline>
        </w:drawing>
      </w:r>
    </w:p>
    <w:p w14:paraId="65300278" w14:textId="77777777" w:rsidR="00FE32D2" w:rsidRDefault="00FE32D2" w:rsidP="00FE32D2">
      <w:pPr>
        <w:shd w:val="clear" w:color="auto" w:fill="FFFFFF"/>
        <w:spacing w:after="0" w:line="300" w:lineRule="atLeast"/>
        <w:jc w:val="center"/>
        <w:rPr>
          <w:color w:val="333333"/>
          <w:sz w:val="19"/>
          <w:szCs w:val="19"/>
        </w:rPr>
      </w:pPr>
    </w:p>
    <w:p w14:paraId="7DDBB02C" w14:textId="77777777" w:rsidR="00FE32D2" w:rsidRDefault="00FE32D2" w:rsidP="00FE32D2">
      <w:pPr>
        <w:shd w:val="clear" w:color="auto" w:fill="FFFFFF"/>
        <w:spacing w:after="0" w:line="300" w:lineRule="atLeast"/>
        <w:jc w:val="center"/>
        <w:rPr>
          <w:color w:val="333333"/>
          <w:sz w:val="19"/>
          <w:szCs w:val="19"/>
        </w:rPr>
      </w:pPr>
    </w:p>
    <w:p w14:paraId="70028E7A" w14:textId="77777777" w:rsidR="00FE32D2" w:rsidRDefault="00FE32D2" w:rsidP="00FE32D2">
      <w:pPr>
        <w:shd w:val="clear" w:color="auto" w:fill="FFFFFF"/>
        <w:spacing w:after="0" w:line="300" w:lineRule="atLeast"/>
        <w:jc w:val="center"/>
        <w:rPr>
          <w:color w:val="333333"/>
          <w:sz w:val="19"/>
          <w:szCs w:val="19"/>
        </w:rPr>
      </w:pPr>
    </w:p>
    <w:p w14:paraId="2D20E053" w14:textId="77777777" w:rsidR="00FE32D2" w:rsidRDefault="00FE32D2" w:rsidP="00FE32D2">
      <w:pPr>
        <w:shd w:val="clear" w:color="auto" w:fill="FFFFFF"/>
        <w:spacing w:after="0" w:line="300" w:lineRule="atLeast"/>
        <w:jc w:val="center"/>
        <w:rPr>
          <w:color w:val="333333"/>
          <w:sz w:val="19"/>
          <w:szCs w:val="19"/>
        </w:rPr>
      </w:pPr>
    </w:p>
    <w:p w14:paraId="614A8952" w14:textId="77777777" w:rsidR="00FE32D2" w:rsidRDefault="00FE32D2" w:rsidP="00FE32D2">
      <w:pPr>
        <w:shd w:val="clear" w:color="auto" w:fill="FFFFFF"/>
        <w:spacing w:after="0" w:line="300" w:lineRule="atLeast"/>
        <w:jc w:val="center"/>
        <w:rPr>
          <w:color w:val="333333"/>
          <w:sz w:val="19"/>
          <w:szCs w:val="19"/>
        </w:rPr>
      </w:pPr>
    </w:p>
    <w:p w14:paraId="0382FF56" w14:textId="77777777" w:rsidR="00FE32D2" w:rsidRDefault="00FE32D2" w:rsidP="00FE32D2">
      <w:pPr>
        <w:shd w:val="clear" w:color="auto" w:fill="FFFFFF"/>
        <w:spacing w:after="0" w:line="300" w:lineRule="atLeast"/>
        <w:jc w:val="center"/>
        <w:rPr>
          <w:color w:val="333333"/>
          <w:sz w:val="19"/>
          <w:szCs w:val="19"/>
        </w:rPr>
      </w:pPr>
    </w:p>
    <w:p w14:paraId="538A32F9" w14:textId="77777777" w:rsidR="00FE32D2" w:rsidRDefault="00FE32D2" w:rsidP="00FE32D2">
      <w:pPr>
        <w:shd w:val="clear" w:color="auto" w:fill="FFFFFF"/>
        <w:spacing w:after="0" w:line="300" w:lineRule="atLeast"/>
        <w:jc w:val="center"/>
        <w:rPr>
          <w:color w:val="333333"/>
          <w:sz w:val="19"/>
          <w:szCs w:val="19"/>
        </w:rPr>
      </w:pPr>
    </w:p>
    <w:p w14:paraId="77D26527" w14:textId="77777777" w:rsidR="00FE32D2" w:rsidRDefault="00FE32D2" w:rsidP="00FE32D2">
      <w:pPr>
        <w:shd w:val="clear" w:color="auto" w:fill="FFFFFF"/>
        <w:spacing w:after="0" w:line="300" w:lineRule="atLeast"/>
        <w:jc w:val="center"/>
        <w:rPr>
          <w:color w:val="333333"/>
          <w:sz w:val="19"/>
          <w:szCs w:val="19"/>
        </w:rPr>
      </w:pPr>
    </w:p>
    <w:p w14:paraId="5D7F7C2E" w14:textId="77777777" w:rsidR="00FE32D2" w:rsidRDefault="00FE32D2" w:rsidP="00FE32D2">
      <w:pPr>
        <w:shd w:val="clear" w:color="auto" w:fill="FFFFFF"/>
        <w:spacing w:after="0" w:line="300" w:lineRule="atLeast"/>
        <w:jc w:val="center"/>
        <w:rPr>
          <w:color w:val="333333"/>
          <w:sz w:val="19"/>
          <w:szCs w:val="19"/>
        </w:rPr>
      </w:pPr>
    </w:p>
    <w:p w14:paraId="7ECBEA04" w14:textId="77777777" w:rsidR="00FE32D2" w:rsidRDefault="00FE32D2" w:rsidP="00FE32D2">
      <w:pPr>
        <w:shd w:val="clear" w:color="auto" w:fill="FFFFFF"/>
        <w:spacing w:after="0" w:line="300" w:lineRule="atLeast"/>
        <w:jc w:val="center"/>
        <w:rPr>
          <w:color w:val="333333"/>
          <w:sz w:val="19"/>
          <w:szCs w:val="19"/>
        </w:rPr>
      </w:pPr>
    </w:p>
    <w:p w14:paraId="6FDD9E93" w14:textId="77777777" w:rsidR="00FE32D2" w:rsidRDefault="00FE32D2" w:rsidP="00FE32D2">
      <w:pPr>
        <w:shd w:val="clear" w:color="auto" w:fill="FFFFFF"/>
        <w:spacing w:after="0" w:line="300" w:lineRule="atLeast"/>
        <w:jc w:val="center"/>
        <w:rPr>
          <w:color w:val="333333"/>
          <w:sz w:val="19"/>
          <w:szCs w:val="19"/>
        </w:rPr>
      </w:pPr>
    </w:p>
    <w:p w14:paraId="241968D0" w14:textId="77777777" w:rsidR="00FE32D2" w:rsidRDefault="00FE32D2" w:rsidP="00FE32D2">
      <w:pPr>
        <w:shd w:val="clear" w:color="auto" w:fill="FFFFFF"/>
        <w:spacing w:after="0" w:line="300" w:lineRule="atLeast"/>
        <w:jc w:val="center"/>
        <w:rPr>
          <w:color w:val="333333"/>
          <w:sz w:val="19"/>
          <w:szCs w:val="19"/>
        </w:rPr>
      </w:pPr>
    </w:p>
    <w:p w14:paraId="7DD6AD54" w14:textId="77777777" w:rsidR="00FE32D2" w:rsidRDefault="00FE32D2" w:rsidP="00FE32D2">
      <w:pPr>
        <w:shd w:val="clear" w:color="auto" w:fill="FFFFFF"/>
        <w:spacing w:after="0" w:line="300" w:lineRule="atLeast"/>
        <w:jc w:val="center"/>
        <w:rPr>
          <w:color w:val="333333"/>
          <w:sz w:val="19"/>
          <w:szCs w:val="19"/>
        </w:rPr>
      </w:pPr>
    </w:p>
    <w:p w14:paraId="2FC47171" w14:textId="77777777" w:rsidR="00FE32D2" w:rsidRDefault="00FE32D2" w:rsidP="00FE32D2">
      <w:pPr>
        <w:shd w:val="clear" w:color="auto" w:fill="FFFFFF"/>
        <w:spacing w:after="0" w:line="300" w:lineRule="atLeast"/>
        <w:jc w:val="center"/>
        <w:rPr>
          <w:color w:val="333333"/>
          <w:sz w:val="19"/>
          <w:szCs w:val="19"/>
        </w:rPr>
      </w:pPr>
    </w:p>
    <w:p w14:paraId="1E40D4B1" w14:textId="77777777" w:rsidR="00FE32D2" w:rsidRDefault="00FE32D2" w:rsidP="00FE32D2">
      <w:pPr>
        <w:shd w:val="clear" w:color="auto" w:fill="FFFFFF"/>
        <w:spacing w:after="0" w:line="300" w:lineRule="atLeast"/>
        <w:jc w:val="center"/>
        <w:rPr>
          <w:color w:val="333333"/>
          <w:sz w:val="19"/>
          <w:szCs w:val="19"/>
        </w:rPr>
      </w:pPr>
    </w:p>
    <w:p w14:paraId="382C5F92" w14:textId="77777777" w:rsidR="00FE32D2" w:rsidRDefault="00FE32D2" w:rsidP="00FE32D2">
      <w:pPr>
        <w:shd w:val="clear" w:color="auto" w:fill="FFFFFF"/>
        <w:spacing w:after="0" w:line="300" w:lineRule="atLeast"/>
        <w:jc w:val="center"/>
        <w:rPr>
          <w:color w:val="333333"/>
          <w:sz w:val="19"/>
          <w:szCs w:val="19"/>
        </w:rPr>
      </w:pPr>
    </w:p>
    <w:p w14:paraId="195B32A4" w14:textId="77777777" w:rsidR="00FE32D2" w:rsidRDefault="00FE32D2" w:rsidP="00FE32D2">
      <w:pPr>
        <w:shd w:val="clear" w:color="auto" w:fill="FFFFFF"/>
        <w:spacing w:after="0" w:line="300" w:lineRule="atLeast"/>
        <w:jc w:val="center"/>
        <w:rPr>
          <w:color w:val="333333"/>
          <w:sz w:val="19"/>
          <w:szCs w:val="19"/>
        </w:rPr>
      </w:pPr>
    </w:p>
    <w:p w14:paraId="5AB285CF" w14:textId="77777777" w:rsidR="00FE32D2" w:rsidRDefault="00FE32D2" w:rsidP="00FE32D2">
      <w:pPr>
        <w:shd w:val="clear" w:color="auto" w:fill="FFFFFF"/>
        <w:spacing w:after="0" w:line="300" w:lineRule="atLeast"/>
        <w:jc w:val="center"/>
        <w:rPr>
          <w:color w:val="333333"/>
          <w:sz w:val="19"/>
          <w:szCs w:val="19"/>
        </w:rPr>
      </w:pPr>
    </w:p>
    <w:p w14:paraId="0DC433F0" w14:textId="77777777" w:rsidR="00FE32D2" w:rsidRDefault="00FE32D2" w:rsidP="00FE32D2">
      <w:pPr>
        <w:shd w:val="clear" w:color="auto" w:fill="FFFFFF"/>
        <w:spacing w:after="0" w:line="300" w:lineRule="atLeast"/>
        <w:jc w:val="center"/>
        <w:rPr>
          <w:color w:val="333333"/>
          <w:sz w:val="19"/>
          <w:szCs w:val="19"/>
        </w:rPr>
      </w:pPr>
    </w:p>
    <w:p w14:paraId="3B093A95" w14:textId="77777777" w:rsidR="00FE32D2" w:rsidRDefault="00FE32D2" w:rsidP="00FE32D2">
      <w:pPr>
        <w:shd w:val="clear" w:color="auto" w:fill="FFFFFF"/>
        <w:spacing w:after="0" w:line="300" w:lineRule="atLeast"/>
        <w:jc w:val="center"/>
        <w:rPr>
          <w:color w:val="333333"/>
          <w:sz w:val="19"/>
          <w:szCs w:val="19"/>
        </w:rPr>
      </w:pPr>
    </w:p>
    <w:p w14:paraId="6C19290A" w14:textId="77777777" w:rsidR="00FE32D2" w:rsidRDefault="00FE32D2" w:rsidP="00FE32D2">
      <w:pPr>
        <w:shd w:val="clear" w:color="auto" w:fill="FFFFFF"/>
        <w:spacing w:after="0" w:line="300" w:lineRule="atLeast"/>
        <w:jc w:val="center"/>
        <w:rPr>
          <w:color w:val="333333"/>
          <w:sz w:val="19"/>
          <w:szCs w:val="19"/>
        </w:rPr>
      </w:pPr>
    </w:p>
    <w:p w14:paraId="1C484658" w14:textId="77777777" w:rsidR="00FE32D2" w:rsidRDefault="00FE32D2" w:rsidP="00FE32D2">
      <w:pPr>
        <w:shd w:val="clear" w:color="auto" w:fill="FFFFFF"/>
        <w:spacing w:after="0" w:line="300" w:lineRule="atLeast"/>
        <w:jc w:val="center"/>
        <w:rPr>
          <w:color w:val="333333"/>
          <w:sz w:val="19"/>
          <w:szCs w:val="19"/>
        </w:rPr>
      </w:pPr>
    </w:p>
    <w:p w14:paraId="1BBF4C0D" w14:textId="77777777" w:rsidR="00FE32D2" w:rsidRDefault="00FE32D2" w:rsidP="00FE32D2">
      <w:pPr>
        <w:shd w:val="clear" w:color="auto" w:fill="FFFFFF"/>
        <w:spacing w:after="0" w:line="300" w:lineRule="atLeast"/>
        <w:jc w:val="center"/>
        <w:rPr>
          <w:color w:val="333333"/>
          <w:sz w:val="19"/>
          <w:szCs w:val="19"/>
        </w:rPr>
      </w:pPr>
    </w:p>
    <w:p w14:paraId="14D55D66" w14:textId="77777777" w:rsidR="00FE32D2" w:rsidRDefault="00FE32D2" w:rsidP="00FE32D2">
      <w:pPr>
        <w:shd w:val="clear" w:color="auto" w:fill="FFFFFF"/>
        <w:spacing w:after="0" w:line="300" w:lineRule="atLeast"/>
        <w:jc w:val="center"/>
        <w:rPr>
          <w:color w:val="333333"/>
          <w:sz w:val="19"/>
          <w:szCs w:val="19"/>
        </w:rPr>
      </w:pPr>
    </w:p>
    <w:p w14:paraId="586CE141" w14:textId="77777777" w:rsidR="00FE32D2" w:rsidRDefault="00FE32D2" w:rsidP="00FE32D2">
      <w:pPr>
        <w:shd w:val="clear" w:color="auto" w:fill="FFFFFF"/>
        <w:spacing w:after="0" w:line="300" w:lineRule="atLeast"/>
        <w:jc w:val="center"/>
        <w:rPr>
          <w:color w:val="333333"/>
          <w:sz w:val="19"/>
          <w:szCs w:val="19"/>
        </w:rPr>
      </w:pPr>
    </w:p>
    <w:p w14:paraId="640A543A" w14:textId="77777777" w:rsidR="00FE32D2" w:rsidRDefault="00FE32D2" w:rsidP="00FE32D2">
      <w:pPr>
        <w:shd w:val="clear" w:color="auto" w:fill="FFFFFF"/>
        <w:spacing w:after="0" w:line="300" w:lineRule="atLeast"/>
        <w:jc w:val="center"/>
        <w:rPr>
          <w:color w:val="333333"/>
          <w:sz w:val="19"/>
          <w:szCs w:val="19"/>
        </w:rPr>
      </w:pPr>
    </w:p>
    <w:p w14:paraId="7B4E1832" w14:textId="77777777" w:rsidR="00FE32D2" w:rsidRDefault="00FE32D2" w:rsidP="00FE32D2">
      <w:pPr>
        <w:shd w:val="clear" w:color="auto" w:fill="FFFFFF"/>
        <w:spacing w:after="0" w:line="300" w:lineRule="atLeast"/>
        <w:jc w:val="center"/>
        <w:rPr>
          <w:color w:val="333333"/>
          <w:sz w:val="19"/>
          <w:szCs w:val="19"/>
        </w:rPr>
      </w:pPr>
    </w:p>
    <w:p w14:paraId="7E034247" w14:textId="77777777" w:rsidR="00FE32D2" w:rsidRDefault="00FE32D2" w:rsidP="00FE32D2">
      <w:pPr>
        <w:shd w:val="clear" w:color="auto" w:fill="FFFFFF"/>
        <w:spacing w:after="0" w:line="300" w:lineRule="atLeast"/>
        <w:jc w:val="center"/>
        <w:rPr>
          <w:color w:val="333333"/>
          <w:sz w:val="19"/>
          <w:szCs w:val="19"/>
        </w:rPr>
      </w:pPr>
    </w:p>
    <w:p w14:paraId="5E129168" w14:textId="77777777" w:rsidR="00FE32D2" w:rsidRPr="00FE32D2" w:rsidRDefault="00FE32D2" w:rsidP="00FE32D2">
      <w:pPr>
        <w:shd w:val="clear" w:color="auto" w:fill="FFFFFF"/>
        <w:spacing w:after="0" w:line="300" w:lineRule="atLeast"/>
        <w:jc w:val="center"/>
        <w:rPr>
          <w:ins w:id="130" w:author="Unknown"/>
          <w:color w:val="333333"/>
          <w:sz w:val="19"/>
          <w:szCs w:val="19"/>
        </w:rPr>
      </w:pPr>
    </w:p>
    <w:p w14:paraId="0961271D" w14:textId="77777777" w:rsidR="00FE32D2" w:rsidRDefault="00FE32D2"/>
    <w:p w14:paraId="6F263F53" w14:textId="77777777" w:rsidR="00FE32D2" w:rsidRDefault="00FE32D2" w:rsidP="00FE32D2">
      <w:pPr>
        <w:pStyle w:val="Heading3"/>
        <w:shd w:val="clear" w:color="auto" w:fill="FFFFFF"/>
        <w:spacing w:before="60" w:line="336" w:lineRule="atLeast"/>
        <w:rPr>
          <w:rFonts w:ascii="Arial" w:hAnsi="Arial" w:cs="Arial"/>
          <w:b w:val="0"/>
          <w:bCs w:val="0"/>
          <w:color w:val="E67300"/>
          <w:sz w:val="19"/>
          <w:szCs w:val="19"/>
        </w:rPr>
      </w:pPr>
      <w:r>
        <w:rPr>
          <w:rFonts w:ascii="Arial" w:hAnsi="Arial" w:cs="Arial"/>
          <w:b w:val="0"/>
          <w:bCs w:val="0"/>
          <w:color w:val="E67300"/>
          <w:sz w:val="19"/>
          <w:szCs w:val="19"/>
        </w:rPr>
        <w:lastRenderedPageBreak/>
        <w:t>End to End Configuration of AR in R12</w:t>
      </w:r>
    </w:p>
    <w:p w14:paraId="29585169" w14:textId="77777777" w:rsidR="00FE32D2" w:rsidRDefault="00FE32D2" w:rsidP="00FE32D2">
      <w:pPr>
        <w:pStyle w:val="NormalWeb"/>
        <w:shd w:val="clear" w:color="auto" w:fill="FFFFFF"/>
        <w:spacing w:line="384" w:lineRule="atLeast"/>
        <w:rPr>
          <w:rFonts w:ascii="Arial" w:hAnsi="Arial" w:cs="Arial"/>
          <w:color w:val="333333"/>
          <w:sz w:val="14"/>
          <w:szCs w:val="14"/>
        </w:rPr>
      </w:pPr>
      <w:r>
        <w:rPr>
          <w:rFonts w:ascii="Arial" w:hAnsi="Arial" w:cs="Arial"/>
          <w:color w:val="333333"/>
          <w:sz w:val="14"/>
          <w:szCs w:val="14"/>
        </w:rPr>
        <w:t> </w:t>
      </w:r>
    </w:p>
    <w:p w14:paraId="3C37DF2B" w14:textId="77777777" w:rsidR="00FE32D2" w:rsidRDefault="00FE32D2" w:rsidP="00FE32D2">
      <w:pPr>
        <w:pStyle w:val="NormalWeb"/>
        <w:shd w:val="clear" w:color="auto" w:fill="FFFFFF"/>
        <w:spacing w:line="384" w:lineRule="atLeast"/>
        <w:rPr>
          <w:rFonts w:ascii="Arial" w:hAnsi="Arial" w:cs="Arial"/>
          <w:color w:val="333333"/>
          <w:sz w:val="14"/>
          <w:szCs w:val="14"/>
        </w:rPr>
      </w:pPr>
      <w:r>
        <w:rPr>
          <w:rFonts w:ascii="Arial" w:hAnsi="Arial" w:cs="Arial"/>
          <w:color w:val="333333"/>
          <w:sz w:val="14"/>
          <w:szCs w:val="14"/>
        </w:rPr>
        <w:t> </w:t>
      </w:r>
    </w:p>
    <w:p w14:paraId="46794D09" w14:textId="77777777" w:rsidR="00FE32D2" w:rsidRDefault="00FE32D2" w:rsidP="00FE32D2">
      <w:pPr>
        <w:pStyle w:val="NormalWeb"/>
        <w:shd w:val="clear" w:color="auto" w:fill="FFFFFF"/>
        <w:spacing w:line="384" w:lineRule="atLeast"/>
        <w:rPr>
          <w:rFonts w:ascii="Arial" w:hAnsi="Arial" w:cs="Arial"/>
          <w:color w:val="333333"/>
          <w:sz w:val="14"/>
          <w:szCs w:val="14"/>
        </w:rPr>
      </w:pPr>
      <w:r>
        <w:rPr>
          <w:rFonts w:ascii="Arial" w:hAnsi="Arial" w:cs="Arial"/>
          <w:b/>
          <w:bCs/>
          <w:color w:val="333333"/>
          <w:sz w:val="14"/>
          <w:szCs w:val="14"/>
        </w:rPr>
        <w:t>End to End Configuration of AR in R12</w:t>
      </w:r>
    </w:p>
    <w:p w14:paraId="368D38FF" w14:textId="77777777" w:rsidR="00FE32D2" w:rsidRDefault="00FE32D2" w:rsidP="00FE32D2">
      <w:pPr>
        <w:pStyle w:val="NormalWeb"/>
        <w:shd w:val="clear" w:color="auto" w:fill="FFFFFF"/>
        <w:spacing w:line="384" w:lineRule="atLeast"/>
        <w:rPr>
          <w:rFonts w:ascii="Arial" w:hAnsi="Arial" w:cs="Arial"/>
          <w:color w:val="333333"/>
          <w:sz w:val="14"/>
          <w:szCs w:val="14"/>
        </w:rPr>
      </w:pPr>
      <w:r>
        <w:rPr>
          <w:rFonts w:ascii="Arial" w:hAnsi="Arial" w:cs="Arial"/>
          <w:color w:val="333333"/>
          <w:sz w:val="14"/>
          <w:szCs w:val="14"/>
        </w:rPr>
        <w:t>There are few key steps that are to be configured outside of AR</w:t>
      </w:r>
    </w:p>
    <w:p w14:paraId="62D06999" w14:textId="77777777" w:rsidR="00FE32D2" w:rsidRDefault="00FE32D2" w:rsidP="00FE32D2">
      <w:pPr>
        <w:pStyle w:val="NormalWeb"/>
        <w:shd w:val="clear" w:color="auto" w:fill="FFFFFF"/>
        <w:spacing w:line="384" w:lineRule="atLeast"/>
        <w:rPr>
          <w:rFonts w:ascii="Arial" w:hAnsi="Arial" w:cs="Arial"/>
          <w:color w:val="333333"/>
          <w:sz w:val="14"/>
          <w:szCs w:val="14"/>
        </w:rPr>
      </w:pPr>
      <w:r>
        <w:rPr>
          <w:rFonts w:ascii="Arial" w:hAnsi="Arial" w:cs="Arial"/>
          <w:color w:val="333333"/>
          <w:sz w:val="14"/>
          <w:szCs w:val="14"/>
        </w:rPr>
        <w:t>1. Define Ledger with LE</w:t>
      </w:r>
    </w:p>
    <w:p w14:paraId="7070000D" w14:textId="77777777" w:rsidR="00FE32D2" w:rsidRDefault="00FE32D2" w:rsidP="00FE32D2">
      <w:pPr>
        <w:pStyle w:val="NormalWeb"/>
        <w:shd w:val="clear" w:color="auto" w:fill="FFFFFF"/>
        <w:spacing w:line="384" w:lineRule="atLeast"/>
        <w:rPr>
          <w:rFonts w:ascii="Arial" w:hAnsi="Arial" w:cs="Arial"/>
          <w:color w:val="333333"/>
          <w:sz w:val="14"/>
          <w:szCs w:val="14"/>
        </w:rPr>
      </w:pPr>
      <w:r>
        <w:rPr>
          <w:rFonts w:ascii="Arial" w:hAnsi="Arial" w:cs="Arial"/>
          <w:color w:val="333333"/>
          <w:sz w:val="14"/>
          <w:szCs w:val="14"/>
        </w:rPr>
        <w:t>2. Define Operating Unit and link to Ledger and LE</w:t>
      </w:r>
    </w:p>
    <w:p w14:paraId="13BEDB07" w14:textId="77777777" w:rsidR="00FE32D2" w:rsidRDefault="00FE32D2" w:rsidP="00FE32D2">
      <w:pPr>
        <w:pStyle w:val="NormalWeb"/>
        <w:shd w:val="clear" w:color="auto" w:fill="FFFFFF"/>
        <w:spacing w:line="384" w:lineRule="atLeast"/>
        <w:rPr>
          <w:rFonts w:ascii="Arial" w:hAnsi="Arial" w:cs="Arial"/>
          <w:color w:val="333333"/>
          <w:sz w:val="14"/>
          <w:szCs w:val="14"/>
        </w:rPr>
      </w:pPr>
      <w:r>
        <w:rPr>
          <w:rFonts w:ascii="Arial" w:hAnsi="Arial" w:cs="Arial"/>
          <w:color w:val="333333"/>
          <w:sz w:val="14"/>
          <w:szCs w:val="14"/>
        </w:rPr>
        <w:t xml:space="preserve">3. Define </w:t>
      </w:r>
      <w:proofErr w:type="spellStart"/>
      <w:r>
        <w:rPr>
          <w:rFonts w:ascii="Arial" w:hAnsi="Arial" w:cs="Arial"/>
          <w:color w:val="333333"/>
          <w:sz w:val="14"/>
          <w:szCs w:val="14"/>
        </w:rPr>
        <w:t>atleast</w:t>
      </w:r>
      <w:proofErr w:type="spellEnd"/>
      <w:r>
        <w:rPr>
          <w:rFonts w:ascii="Arial" w:hAnsi="Arial" w:cs="Arial"/>
          <w:color w:val="333333"/>
          <w:sz w:val="14"/>
          <w:szCs w:val="14"/>
        </w:rPr>
        <w:t xml:space="preserve"> one Inventory Item Organization</w:t>
      </w:r>
    </w:p>
    <w:p w14:paraId="1BE54907" w14:textId="77777777" w:rsidR="00FE32D2" w:rsidRDefault="00FE32D2" w:rsidP="00FE32D2">
      <w:pPr>
        <w:pStyle w:val="NormalWeb"/>
        <w:shd w:val="clear" w:color="auto" w:fill="FFFFFF"/>
        <w:spacing w:line="384" w:lineRule="atLeast"/>
        <w:rPr>
          <w:rFonts w:ascii="Arial" w:hAnsi="Arial" w:cs="Arial"/>
          <w:color w:val="333333"/>
          <w:sz w:val="14"/>
          <w:szCs w:val="14"/>
        </w:rPr>
      </w:pPr>
      <w:r>
        <w:rPr>
          <w:rFonts w:ascii="Arial" w:hAnsi="Arial" w:cs="Arial"/>
          <w:color w:val="333333"/>
          <w:sz w:val="14"/>
          <w:szCs w:val="14"/>
        </w:rPr>
        <w:t>4. Define Item Validation Organization in Order Management – We can share this menu, if we don’t implement OM</w:t>
      </w:r>
    </w:p>
    <w:p w14:paraId="462F4ED6" w14:textId="77777777" w:rsidR="00FE32D2" w:rsidRDefault="00FE32D2" w:rsidP="00FE32D2">
      <w:pPr>
        <w:pStyle w:val="NormalWeb"/>
        <w:shd w:val="clear" w:color="auto" w:fill="FFFFFF"/>
        <w:spacing w:line="384" w:lineRule="atLeast"/>
        <w:rPr>
          <w:rFonts w:ascii="Arial" w:hAnsi="Arial" w:cs="Arial"/>
          <w:color w:val="333333"/>
          <w:sz w:val="14"/>
          <w:szCs w:val="14"/>
        </w:rPr>
      </w:pPr>
      <w:r>
        <w:rPr>
          <w:rFonts w:ascii="Arial" w:hAnsi="Arial" w:cs="Arial"/>
          <w:color w:val="333333"/>
          <w:sz w:val="14"/>
          <w:szCs w:val="14"/>
        </w:rPr>
        <w:t>5. Define Tax in EB Tax.</w:t>
      </w:r>
    </w:p>
    <w:p w14:paraId="1FF0318D" w14:textId="77777777" w:rsidR="00FE32D2" w:rsidRDefault="00FE32D2" w:rsidP="00FE32D2">
      <w:pPr>
        <w:pStyle w:val="NormalWeb"/>
        <w:shd w:val="clear" w:color="auto" w:fill="FFFFFF"/>
        <w:spacing w:line="384" w:lineRule="atLeast"/>
        <w:rPr>
          <w:rFonts w:ascii="Arial" w:hAnsi="Arial" w:cs="Arial"/>
          <w:color w:val="333333"/>
          <w:sz w:val="14"/>
          <w:szCs w:val="14"/>
        </w:rPr>
      </w:pPr>
      <w:r>
        <w:rPr>
          <w:rFonts w:ascii="Arial" w:hAnsi="Arial" w:cs="Arial"/>
          <w:color w:val="333333"/>
          <w:sz w:val="14"/>
          <w:szCs w:val="14"/>
        </w:rPr>
        <w:t>6. Define banks, branches and accounts – Possible to configure through AR, if security is enabled through UMX security wizard</w:t>
      </w:r>
    </w:p>
    <w:p w14:paraId="5CA99E7A" w14:textId="77777777" w:rsidR="00FE32D2" w:rsidRDefault="00FE32D2" w:rsidP="00FE32D2">
      <w:pPr>
        <w:pStyle w:val="NormalWeb"/>
        <w:shd w:val="clear" w:color="auto" w:fill="FFFFFF"/>
        <w:spacing w:line="384" w:lineRule="atLeast"/>
        <w:rPr>
          <w:rFonts w:ascii="Arial" w:hAnsi="Arial" w:cs="Arial"/>
          <w:color w:val="333333"/>
          <w:sz w:val="14"/>
          <w:szCs w:val="14"/>
        </w:rPr>
      </w:pPr>
      <w:r>
        <w:rPr>
          <w:rFonts w:ascii="Arial" w:hAnsi="Arial" w:cs="Arial"/>
          <w:color w:val="333333"/>
          <w:sz w:val="14"/>
          <w:szCs w:val="14"/>
        </w:rPr>
        <w:t>7. Define or Assign key profile option values to AR responsibilities</w:t>
      </w:r>
    </w:p>
    <w:p w14:paraId="72318742" w14:textId="77777777" w:rsidR="00FE32D2" w:rsidRDefault="00FE32D2" w:rsidP="00FE32D2">
      <w:pPr>
        <w:pStyle w:val="NormalWeb"/>
        <w:shd w:val="clear" w:color="auto" w:fill="FFFFFF"/>
        <w:spacing w:line="384" w:lineRule="atLeast"/>
        <w:rPr>
          <w:rFonts w:ascii="Arial" w:hAnsi="Arial" w:cs="Arial"/>
          <w:color w:val="333333"/>
          <w:sz w:val="14"/>
          <w:szCs w:val="14"/>
        </w:rPr>
      </w:pPr>
      <w:r>
        <w:rPr>
          <w:rFonts w:ascii="Arial" w:hAnsi="Arial" w:cs="Arial"/>
          <w:color w:val="333333"/>
          <w:sz w:val="14"/>
          <w:szCs w:val="14"/>
        </w:rPr>
        <w:t>Define all the following setup using Receivables Manager responsibility:</w:t>
      </w:r>
    </w:p>
    <w:p w14:paraId="711EE01E" w14:textId="77777777" w:rsidR="00FE32D2" w:rsidRDefault="00FE32D2" w:rsidP="00FE32D2">
      <w:pPr>
        <w:pStyle w:val="NormalWeb"/>
        <w:shd w:val="clear" w:color="auto" w:fill="FFFFFF"/>
        <w:spacing w:line="384" w:lineRule="atLeast"/>
        <w:rPr>
          <w:rFonts w:ascii="Arial" w:hAnsi="Arial" w:cs="Arial"/>
          <w:color w:val="333333"/>
          <w:sz w:val="14"/>
          <w:szCs w:val="14"/>
        </w:rPr>
      </w:pPr>
      <w:r>
        <w:rPr>
          <w:rFonts w:ascii="Arial" w:hAnsi="Arial" w:cs="Arial"/>
          <w:b/>
          <w:bCs/>
          <w:color w:val="333333"/>
          <w:sz w:val="14"/>
          <w:szCs w:val="14"/>
          <w:u w:val="single"/>
        </w:rPr>
        <w:t>Define System Option</w:t>
      </w:r>
    </w:p>
    <w:p w14:paraId="4888C387" w14:textId="77777777" w:rsidR="00FE32D2" w:rsidRDefault="00FE32D2" w:rsidP="00FE32D2">
      <w:pPr>
        <w:pStyle w:val="NormalWeb"/>
        <w:shd w:val="clear" w:color="auto" w:fill="FFFFFF"/>
        <w:spacing w:line="384" w:lineRule="atLeast"/>
        <w:rPr>
          <w:rFonts w:ascii="Arial" w:hAnsi="Arial" w:cs="Arial"/>
          <w:color w:val="333333"/>
          <w:sz w:val="14"/>
          <w:szCs w:val="14"/>
        </w:rPr>
      </w:pPr>
      <w:r>
        <w:rPr>
          <w:rFonts w:ascii="Arial" w:hAnsi="Arial" w:cs="Arial"/>
          <w:color w:val="333333"/>
          <w:sz w:val="14"/>
          <w:szCs w:val="14"/>
        </w:rPr>
        <w:t>Define system options to customize your Receivables environment. During Receivables setup, you specify your accounts, customer and invoice parameters, and how the Auto Invoice and Automatic Receipts programs will run.</w:t>
      </w:r>
    </w:p>
    <w:p w14:paraId="41C1E9C9" w14:textId="77777777" w:rsidR="00FE32D2" w:rsidRDefault="00FE32D2" w:rsidP="00FE32D2">
      <w:pPr>
        <w:pStyle w:val="NormalWeb"/>
        <w:shd w:val="clear" w:color="auto" w:fill="FFFFFF"/>
        <w:spacing w:line="384" w:lineRule="atLeast"/>
        <w:rPr>
          <w:rFonts w:ascii="Arial" w:hAnsi="Arial" w:cs="Arial"/>
          <w:color w:val="333333"/>
          <w:sz w:val="14"/>
          <w:szCs w:val="14"/>
        </w:rPr>
      </w:pPr>
      <w:r>
        <w:rPr>
          <w:rFonts w:ascii="Arial" w:hAnsi="Arial" w:cs="Arial"/>
          <w:color w:val="333333"/>
          <w:sz w:val="14"/>
          <w:szCs w:val="14"/>
        </w:rPr>
        <w:t>Setup&gt;System&gt;System Option</w:t>
      </w:r>
    </w:p>
    <w:p w14:paraId="47329265" w14:textId="77777777" w:rsidR="00FE32D2" w:rsidRDefault="00FE32D2" w:rsidP="00FE32D2">
      <w:pPr>
        <w:pStyle w:val="NormalWeb"/>
        <w:shd w:val="clear" w:color="auto" w:fill="FFFFFF"/>
        <w:spacing w:line="384" w:lineRule="atLeast"/>
        <w:rPr>
          <w:rFonts w:ascii="Arial" w:hAnsi="Arial" w:cs="Arial"/>
          <w:color w:val="333333"/>
          <w:sz w:val="14"/>
          <w:szCs w:val="14"/>
        </w:rPr>
      </w:pPr>
      <w:r>
        <w:rPr>
          <w:rFonts w:ascii="Arial" w:hAnsi="Arial" w:cs="Arial"/>
          <w:noProof/>
          <w:color w:val="E67300"/>
          <w:sz w:val="14"/>
          <w:szCs w:val="14"/>
        </w:rPr>
        <w:lastRenderedPageBreak/>
        <w:drawing>
          <wp:inline distT="0" distB="0" distL="0" distR="0" wp14:anchorId="7ECFF2DA" wp14:editId="0AA491E1">
            <wp:extent cx="6212643" cy="3615267"/>
            <wp:effectExtent l="19050" t="0" r="0" b="0"/>
            <wp:docPr id="27" name="Picture 27" descr="clip_image002">
              <a:hlinkClick xmlns:a="http://schemas.openxmlformats.org/drawingml/2006/main" r:id="rId6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lip_image002">
                      <a:hlinkClick r:id="rId61"/>
                    </pic:cNvPr>
                    <pic:cNvPicPr>
                      <a:picLocks noChangeAspect="1" noChangeArrowheads="1"/>
                    </pic:cNvPicPr>
                  </pic:nvPicPr>
                  <pic:blipFill>
                    <a:blip r:embed="rId62"/>
                    <a:srcRect/>
                    <a:stretch>
                      <a:fillRect/>
                    </a:stretch>
                  </pic:blipFill>
                  <pic:spPr bwMode="auto">
                    <a:xfrm>
                      <a:off x="0" y="0"/>
                      <a:ext cx="6210693" cy="3614132"/>
                    </a:xfrm>
                    <a:prstGeom prst="rect">
                      <a:avLst/>
                    </a:prstGeom>
                    <a:noFill/>
                    <a:ln w="9525">
                      <a:noFill/>
                      <a:miter lim="800000"/>
                      <a:headEnd/>
                      <a:tailEnd/>
                    </a:ln>
                  </pic:spPr>
                </pic:pic>
              </a:graphicData>
            </a:graphic>
          </wp:inline>
        </w:drawing>
      </w:r>
    </w:p>
    <w:p w14:paraId="7A270661" w14:textId="77777777" w:rsidR="00FE32D2" w:rsidRDefault="00FE32D2" w:rsidP="00FE32D2">
      <w:pPr>
        <w:pStyle w:val="NormalWeb"/>
        <w:shd w:val="clear" w:color="auto" w:fill="FFFFFF"/>
        <w:spacing w:line="384" w:lineRule="atLeast"/>
        <w:rPr>
          <w:rFonts w:ascii="Arial" w:hAnsi="Arial" w:cs="Arial"/>
          <w:color w:val="333333"/>
          <w:sz w:val="14"/>
          <w:szCs w:val="14"/>
        </w:rPr>
      </w:pPr>
      <w:r>
        <w:rPr>
          <w:rFonts w:ascii="Arial" w:hAnsi="Arial" w:cs="Arial"/>
          <w:color w:val="333333"/>
          <w:sz w:val="14"/>
          <w:szCs w:val="14"/>
        </w:rPr>
        <w:t>Define system option for each Operating Unit.</w:t>
      </w:r>
    </w:p>
    <w:p w14:paraId="462CA156" w14:textId="77777777" w:rsidR="00FE32D2" w:rsidRDefault="00FE32D2" w:rsidP="00FE32D2">
      <w:pPr>
        <w:pStyle w:val="NormalWeb"/>
        <w:shd w:val="clear" w:color="auto" w:fill="FFFFFF"/>
        <w:spacing w:line="384" w:lineRule="atLeast"/>
        <w:rPr>
          <w:rFonts w:ascii="Arial" w:hAnsi="Arial" w:cs="Arial"/>
          <w:color w:val="333333"/>
          <w:sz w:val="14"/>
          <w:szCs w:val="14"/>
        </w:rPr>
      </w:pPr>
      <w:r>
        <w:rPr>
          <w:rFonts w:ascii="Arial" w:hAnsi="Arial" w:cs="Arial"/>
          <w:b/>
          <w:bCs/>
          <w:color w:val="333333"/>
          <w:sz w:val="14"/>
          <w:szCs w:val="14"/>
          <w:u w:val="single"/>
        </w:rPr>
        <w:t>Define Payment Terms</w:t>
      </w:r>
    </w:p>
    <w:p w14:paraId="393641E0" w14:textId="77777777" w:rsidR="00FE32D2" w:rsidRDefault="00FE32D2" w:rsidP="00FE32D2">
      <w:pPr>
        <w:pStyle w:val="NormalWeb"/>
        <w:shd w:val="clear" w:color="auto" w:fill="FFFFFF"/>
        <w:spacing w:line="384" w:lineRule="atLeast"/>
        <w:rPr>
          <w:rFonts w:ascii="Arial" w:hAnsi="Arial" w:cs="Arial"/>
          <w:color w:val="333333"/>
          <w:sz w:val="14"/>
          <w:szCs w:val="14"/>
        </w:rPr>
      </w:pPr>
      <w:r>
        <w:rPr>
          <w:rFonts w:ascii="Arial" w:hAnsi="Arial" w:cs="Arial"/>
          <w:color w:val="333333"/>
          <w:sz w:val="14"/>
          <w:szCs w:val="14"/>
        </w:rPr>
        <w:t>Receivables lets you define standard payment terms for your customers to specify the due date and discount date for their open items. Payment terms can include a discount percent for early payment and you can assign multiple discounts to each payment term line. For example, the payment term '2% 10, Net 30' indicates that a customer is allowed a two percent discount if payment is received within 10 days; after 10 days, the entire balance is due within 30 days of the transaction date with no applicable discount.</w:t>
      </w:r>
    </w:p>
    <w:p w14:paraId="7189FBD9" w14:textId="77777777" w:rsidR="00FE32D2" w:rsidRDefault="00FE32D2" w:rsidP="00FE32D2">
      <w:pPr>
        <w:pStyle w:val="NormalWeb"/>
        <w:shd w:val="clear" w:color="auto" w:fill="FFFFFF"/>
        <w:spacing w:line="384" w:lineRule="atLeast"/>
        <w:rPr>
          <w:rFonts w:ascii="Arial" w:hAnsi="Arial" w:cs="Arial"/>
          <w:color w:val="333333"/>
          <w:sz w:val="14"/>
          <w:szCs w:val="14"/>
        </w:rPr>
      </w:pPr>
      <w:r>
        <w:rPr>
          <w:rFonts w:ascii="Arial" w:hAnsi="Arial" w:cs="Arial"/>
          <w:color w:val="333333"/>
          <w:sz w:val="14"/>
          <w:szCs w:val="14"/>
        </w:rPr>
        <w:t>Setup&gt;Transaction&gt;Payment Term</w:t>
      </w:r>
    </w:p>
    <w:p w14:paraId="558FACFD" w14:textId="77777777" w:rsidR="00FE32D2" w:rsidRDefault="00FE32D2" w:rsidP="00FE32D2">
      <w:pPr>
        <w:pStyle w:val="NormalWeb"/>
        <w:shd w:val="clear" w:color="auto" w:fill="FFFFFF"/>
        <w:spacing w:line="384" w:lineRule="atLeast"/>
        <w:rPr>
          <w:rFonts w:ascii="Arial" w:hAnsi="Arial" w:cs="Arial"/>
          <w:color w:val="333333"/>
          <w:sz w:val="14"/>
          <w:szCs w:val="14"/>
        </w:rPr>
      </w:pPr>
      <w:r>
        <w:rPr>
          <w:rFonts w:ascii="Arial" w:hAnsi="Arial" w:cs="Arial"/>
          <w:noProof/>
          <w:color w:val="E67300"/>
          <w:sz w:val="14"/>
          <w:szCs w:val="14"/>
        </w:rPr>
        <w:lastRenderedPageBreak/>
        <w:drawing>
          <wp:inline distT="0" distB="0" distL="0" distR="0" wp14:anchorId="667D21CE" wp14:editId="6986B719">
            <wp:extent cx="6241320" cy="3759200"/>
            <wp:effectExtent l="19050" t="0" r="7080" b="0"/>
            <wp:docPr id="28" name="Picture 28" descr="clip_image004">
              <a:hlinkClick xmlns:a="http://schemas.openxmlformats.org/drawingml/2006/main" r:id="rId6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clip_image004">
                      <a:hlinkClick r:id="rId63"/>
                    </pic:cNvPr>
                    <pic:cNvPicPr>
                      <a:picLocks noChangeAspect="1" noChangeArrowheads="1"/>
                    </pic:cNvPicPr>
                  </pic:nvPicPr>
                  <pic:blipFill>
                    <a:blip r:embed="rId64"/>
                    <a:srcRect/>
                    <a:stretch>
                      <a:fillRect/>
                    </a:stretch>
                  </pic:blipFill>
                  <pic:spPr bwMode="auto">
                    <a:xfrm>
                      <a:off x="0" y="0"/>
                      <a:ext cx="6240956" cy="3758981"/>
                    </a:xfrm>
                    <a:prstGeom prst="rect">
                      <a:avLst/>
                    </a:prstGeom>
                    <a:noFill/>
                    <a:ln w="9525">
                      <a:noFill/>
                      <a:miter lim="800000"/>
                      <a:headEnd/>
                      <a:tailEnd/>
                    </a:ln>
                  </pic:spPr>
                </pic:pic>
              </a:graphicData>
            </a:graphic>
          </wp:inline>
        </w:drawing>
      </w:r>
    </w:p>
    <w:p w14:paraId="03EC5B2D" w14:textId="77777777" w:rsidR="00FE32D2" w:rsidRDefault="00FE32D2" w:rsidP="00FE32D2">
      <w:pPr>
        <w:pStyle w:val="NormalWeb"/>
        <w:shd w:val="clear" w:color="auto" w:fill="FFFFFF"/>
        <w:spacing w:line="384" w:lineRule="atLeast"/>
        <w:rPr>
          <w:rFonts w:ascii="Arial" w:hAnsi="Arial" w:cs="Arial"/>
          <w:color w:val="333333"/>
          <w:sz w:val="14"/>
          <w:szCs w:val="14"/>
        </w:rPr>
      </w:pPr>
      <w:r>
        <w:rPr>
          <w:rFonts w:ascii="Arial" w:hAnsi="Arial" w:cs="Arial"/>
          <w:b/>
          <w:bCs/>
          <w:color w:val="333333"/>
          <w:sz w:val="14"/>
          <w:szCs w:val="14"/>
          <w:u w:val="single"/>
        </w:rPr>
        <w:t>Define Transaction Type</w:t>
      </w:r>
    </w:p>
    <w:p w14:paraId="1D728B17" w14:textId="77777777" w:rsidR="00FE32D2" w:rsidRDefault="00FE32D2" w:rsidP="00FE32D2">
      <w:pPr>
        <w:pStyle w:val="NormalWeb"/>
        <w:shd w:val="clear" w:color="auto" w:fill="FFFFFF"/>
        <w:spacing w:line="384" w:lineRule="atLeast"/>
        <w:rPr>
          <w:rFonts w:ascii="Arial" w:hAnsi="Arial" w:cs="Arial"/>
          <w:color w:val="333333"/>
          <w:sz w:val="14"/>
          <w:szCs w:val="14"/>
        </w:rPr>
      </w:pPr>
      <w:r>
        <w:rPr>
          <w:rFonts w:ascii="Arial" w:hAnsi="Arial" w:cs="Arial"/>
          <w:color w:val="333333"/>
          <w:sz w:val="14"/>
          <w:szCs w:val="14"/>
        </w:rPr>
        <w:t>Use transaction types to define the accounting for the debit memos, credit memos, on-account credits, chargebacks, commitments, invoices, and bills receivable you create in Receivables. Transaction types also determine whether your transaction entries update your customers' balances and whether Receivables posts these transactions to your general ledger.</w:t>
      </w:r>
    </w:p>
    <w:p w14:paraId="4E4EBE9B" w14:textId="77777777" w:rsidR="00FE32D2" w:rsidRDefault="00FE32D2" w:rsidP="00FE32D2">
      <w:pPr>
        <w:pStyle w:val="NormalWeb"/>
        <w:shd w:val="clear" w:color="auto" w:fill="FFFFFF"/>
        <w:spacing w:line="384" w:lineRule="atLeast"/>
        <w:rPr>
          <w:rFonts w:ascii="Arial" w:hAnsi="Arial" w:cs="Arial"/>
          <w:color w:val="333333"/>
          <w:sz w:val="14"/>
          <w:szCs w:val="14"/>
        </w:rPr>
      </w:pPr>
      <w:r>
        <w:rPr>
          <w:rFonts w:ascii="Arial" w:hAnsi="Arial" w:cs="Arial"/>
          <w:color w:val="333333"/>
          <w:sz w:val="14"/>
          <w:szCs w:val="14"/>
        </w:rPr>
        <w:t>Setup&gt;Transaction&gt;Transaction Type</w:t>
      </w:r>
    </w:p>
    <w:p w14:paraId="3DF32490" w14:textId="77777777" w:rsidR="00FE32D2" w:rsidRDefault="00FE32D2" w:rsidP="00FE32D2">
      <w:pPr>
        <w:pStyle w:val="NormalWeb"/>
        <w:shd w:val="clear" w:color="auto" w:fill="FFFFFF"/>
        <w:spacing w:line="384" w:lineRule="atLeast"/>
        <w:rPr>
          <w:rFonts w:ascii="Arial" w:hAnsi="Arial" w:cs="Arial"/>
          <w:color w:val="333333"/>
          <w:sz w:val="14"/>
          <w:szCs w:val="14"/>
        </w:rPr>
      </w:pPr>
      <w:r>
        <w:rPr>
          <w:rFonts w:ascii="Arial" w:hAnsi="Arial" w:cs="Arial"/>
          <w:color w:val="333333"/>
          <w:sz w:val="14"/>
          <w:szCs w:val="14"/>
        </w:rPr>
        <w:lastRenderedPageBreak/>
        <w:t xml:space="preserve">Define this for each operating unit. Define transaction type for </w:t>
      </w:r>
      <w:proofErr w:type="spellStart"/>
      <w:r>
        <w:rPr>
          <w:rFonts w:ascii="Arial" w:hAnsi="Arial" w:cs="Arial"/>
          <w:color w:val="333333"/>
          <w:sz w:val="14"/>
          <w:szCs w:val="14"/>
        </w:rPr>
        <w:t>atleast</w:t>
      </w:r>
      <w:proofErr w:type="spellEnd"/>
      <w:r>
        <w:rPr>
          <w:rFonts w:ascii="Arial" w:hAnsi="Arial" w:cs="Arial"/>
          <w:color w:val="333333"/>
          <w:sz w:val="14"/>
          <w:szCs w:val="14"/>
        </w:rPr>
        <w:t xml:space="preserve"> </w:t>
      </w:r>
      <w:proofErr w:type="spellStart"/>
      <w:r>
        <w:rPr>
          <w:rFonts w:ascii="Arial" w:hAnsi="Arial" w:cs="Arial"/>
          <w:color w:val="333333"/>
          <w:sz w:val="14"/>
          <w:szCs w:val="14"/>
        </w:rPr>
        <w:t>Invoi</w:t>
      </w:r>
      <w:proofErr w:type="spellEnd"/>
      <w:r>
        <w:rPr>
          <w:rFonts w:ascii="Arial" w:hAnsi="Arial" w:cs="Arial"/>
          <w:noProof/>
          <w:color w:val="E67300"/>
          <w:sz w:val="14"/>
          <w:szCs w:val="14"/>
        </w:rPr>
        <w:drawing>
          <wp:inline distT="0" distB="0" distL="0" distR="0" wp14:anchorId="702B1D0F" wp14:editId="4106C6A1">
            <wp:extent cx="6404480" cy="3141566"/>
            <wp:effectExtent l="19050" t="0" r="0" b="0"/>
            <wp:docPr id="29" name="Picture 29" descr="clip_image006">
              <a:hlinkClick xmlns:a="http://schemas.openxmlformats.org/drawingml/2006/main" r:id="rId6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clip_image006">
                      <a:hlinkClick r:id="rId65"/>
                    </pic:cNvPr>
                    <pic:cNvPicPr>
                      <a:picLocks noChangeAspect="1" noChangeArrowheads="1"/>
                    </pic:cNvPicPr>
                  </pic:nvPicPr>
                  <pic:blipFill>
                    <a:blip r:embed="rId66"/>
                    <a:srcRect/>
                    <a:stretch>
                      <a:fillRect/>
                    </a:stretch>
                  </pic:blipFill>
                  <pic:spPr bwMode="auto">
                    <a:xfrm>
                      <a:off x="0" y="0"/>
                      <a:ext cx="6410593" cy="3144565"/>
                    </a:xfrm>
                    <a:prstGeom prst="rect">
                      <a:avLst/>
                    </a:prstGeom>
                    <a:noFill/>
                    <a:ln w="9525">
                      <a:noFill/>
                      <a:miter lim="800000"/>
                      <a:headEnd/>
                      <a:tailEnd/>
                    </a:ln>
                  </pic:spPr>
                </pic:pic>
              </a:graphicData>
            </a:graphic>
          </wp:inline>
        </w:drawing>
      </w:r>
      <w:proofErr w:type="spellStart"/>
      <w:r>
        <w:rPr>
          <w:rFonts w:ascii="Arial" w:hAnsi="Arial" w:cs="Arial"/>
          <w:color w:val="333333"/>
          <w:sz w:val="14"/>
          <w:szCs w:val="14"/>
        </w:rPr>
        <w:t>ce</w:t>
      </w:r>
      <w:proofErr w:type="spellEnd"/>
      <w:r>
        <w:rPr>
          <w:rFonts w:ascii="Arial" w:hAnsi="Arial" w:cs="Arial"/>
          <w:color w:val="333333"/>
          <w:sz w:val="14"/>
          <w:szCs w:val="14"/>
        </w:rPr>
        <w:t>, Deposit, Credit Memo and Debit Memo transaction classes.</w:t>
      </w:r>
    </w:p>
    <w:p w14:paraId="33CE8380" w14:textId="77777777" w:rsidR="00FE32D2" w:rsidRDefault="00FE32D2" w:rsidP="00FE32D2">
      <w:pPr>
        <w:pStyle w:val="NormalWeb"/>
        <w:shd w:val="clear" w:color="auto" w:fill="FFFFFF"/>
        <w:spacing w:line="384" w:lineRule="atLeast"/>
        <w:rPr>
          <w:rFonts w:ascii="Arial" w:hAnsi="Arial" w:cs="Arial"/>
          <w:color w:val="333333"/>
          <w:sz w:val="14"/>
          <w:szCs w:val="14"/>
        </w:rPr>
      </w:pPr>
      <w:r>
        <w:rPr>
          <w:rFonts w:ascii="Arial" w:hAnsi="Arial" w:cs="Arial"/>
          <w:b/>
          <w:bCs/>
          <w:color w:val="333333"/>
          <w:sz w:val="14"/>
          <w:szCs w:val="14"/>
          <w:u w:val="single"/>
        </w:rPr>
        <w:t>Define Transaction Source</w:t>
      </w:r>
    </w:p>
    <w:p w14:paraId="1497A184" w14:textId="77777777" w:rsidR="00FE32D2" w:rsidRDefault="00FE32D2" w:rsidP="00FE32D2">
      <w:pPr>
        <w:pStyle w:val="NormalWeb"/>
        <w:shd w:val="clear" w:color="auto" w:fill="FFFFFF"/>
        <w:spacing w:line="384" w:lineRule="atLeast"/>
        <w:rPr>
          <w:rFonts w:ascii="Arial" w:hAnsi="Arial" w:cs="Arial"/>
          <w:color w:val="333333"/>
          <w:sz w:val="14"/>
          <w:szCs w:val="14"/>
        </w:rPr>
      </w:pPr>
      <w:r>
        <w:rPr>
          <w:rFonts w:ascii="Arial" w:hAnsi="Arial" w:cs="Arial"/>
          <w:color w:val="333333"/>
          <w:sz w:val="14"/>
          <w:szCs w:val="14"/>
        </w:rPr>
        <w:t>Batch sources control the standard transaction type assigned to a transaction and determine whether Receivables automatically numbers your transactions and transaction batches. Active transaction batch sources appear as list of values choices in the Transactions, Transactions Summary, and Credit Transactions windows, and for bills receivable in the Bills Receivable and Bills Receivable Transaction Batches windows.</w:t>
      </w:r>
    </w:p>
    <w:p w14:paraId="181BFA88" w14:textId="77777777" w:rsidR="00FE32D2" w:rsidRDefault="00FE32D2" w:rsidP="00FE32D2">
      <w:pPr>
        <w:pStyle w:val="NormalWeb"/>
        <w:shd w:val="clear" w:color="auto" w:fill="FFFFFF"/>
        <w:spacing w:line="384" w:lineRule="atLeast"/>
        <w:rPr>
          <w:rFonts w:ascii="Arial" w:hAnsi="Arial" w:cs="Arial"/>
          <w:color w:val="333333"/>
          <w:sz w:val="14"/>
          <w:szCs w:val="14"/>
        </w:rPr>
      </w:pPr>
      <w:r>
        <w:rPr>
          <w:rFonts w:ascii="Arial" w:hAnsi="Arial" w:cs="Arial"/>
          <w:color w:val="333333"/>
          <w:sz w:val="14"/>
          <w:szCs w:val="14"/>
        </w:rPr>
        <w:t>Setup&gt;Transaction&gt;Source</w:t>
      </w:r>
    </w:p>
    <w:p w14:paraId="0466E204" w14:textId="77777777" w:rsidR="00FE32D2" w:rsidRDefault="00FE32D2" w:rsidP="00FE32D2">
      <w:pPr>
        <w:pStyle w:val="NormalWeb"/>
        <w:shd w:val="clear" w:color="auto" w:fill="FFFFFF"/>
        <w:spacing w:line="384" w:lineRule="atLeast"/>
        <w:rPr>
          <w:rFonts w:ascii="Arial" w:hAnsi="Arial" w:cs="Arial"/>
          <w:color w:val="333333"/>
          <w:sz w:val="14"/>
          <w:szCs w:val="14"/>
        </w:rPr>
      </w:pPr>
      <w:r>
        <w:rPr>
          <w:rFonts w:ascii="Arial" w:hAnsi="Arial" w:cs="Arial"/>
          <w:noProof/>
          <w:color w:val="E67300"/>
          <w:sz w:val="14"/>
          <w:szCs w:val="14"/>
        </w:rPr>
        <w:lastRenderedPageBreak/>
        <w:drawing>
          <wp:inline distT="0" distB="0" distL="0" distR="0" wp14:anchorId="3BFEE3D5" wp14:editId="3C7737F3">
            <wp:extent cx="6433966" cy="3572933"/>
            <wp:effectExtent l="19050" t="0" r="4934" b="0"/>
            <wp:docPr id="30" name="Picture 30" descr="clip_image008">
              <a:hlinkClick xmlns:a="http://schemas.openxmlformats.org/drawingml/2006/main" r:id="rId6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descr="clip_image008">
                      <a:hlinkClick r:id="rId67"/>
                    </pic:cNvPr>
                    <pic:cNvPicPr>
                      <a:picLocks noChangeAspect="1" noChangeArrowheads="1"/>
                    </pic:cNvPicPr>
                  </pic:nvPicPr>
                  <pic:blipFill>
                    <a:blip r:embed="rId68"/>
                    <a:srcRect/>
                    <a:stretch>
                      <a:fillRect/>
                    </a:stretch>
                  </pic:blipFill>
                  <pic:spPr bwMode="auto">
                    <a:xfrm>
                      <a:off x="0" y="0"/>
                      <a:ext cx="6437326" cy="3574799"/>
                    </a:xfrm>
                    <a:prstGeom prst="rect">
                      <a:avLst/>
                    </a:prstGeom>
                    <a:noFill/>
                    <a:ln w="9525">
                      <a:noFill/>
                      <a:miter lim="800000"/>
                      <a:headEnd/>
                      <a:tailEnd/>
                    </a:ln>
                  </pic:spPr>
                </pic:pic>
              </a:graphicData>
            </a:graphic>
          </wp:inline>
        </w:drawing>
      </w:r>
    </w:p>
    <w:p w14:paraId="79F9662D" w14:textId="77777777" w:rsidR="00FE32D2" w:rsidRDefault="00FE32D2" w:rsidP="00FE32D2">
      <w:pPr>
        <w:pStyle w:val="NormalWeb"/>
        <w:shd w:val="clear" w:color="auto" w:fill="FFFFFF"/>
        <w:spacing w:line="384" w:lineRule="atLeast"/>
        <w:rPr>
          <w:rFonts w:ascii="Arial" w:hAnsi="Arial" w:cs="Arial"/>
          <w:color w:val="333333"/>
          <w:sz w:val="14"/>
          <w:szCs w:val="14"/>
        </w:rPr>
      </w:pPr>
      <w:r>
        <w:rPr>
          <w:rFonts w:ascii="Arial" w:hAnsi="Arial" w:cs="Arial"/>
          <w:color w:val="333333"/>
          <w:sz w:val="14"/>
          <w:szCs w:val="14"/>
        </w:rPr>
        <w:t>Define this for each operating unit. Select Type as ‘Imported’, if invoice is to be imported into AR from third party/legacy/external systems.</w:t>
      </w:r>
    </w:p>
    <w:p w14:paraId="6FD1CB6C" w14:textId="77777777" w:rsidR="00FE32D2" w:rsidRDefault="00FE32D2" w:rsidP="00FE32D2">
      <w:pPr>
        <w:pStyle w:val="NormalWeb"/>
        <w:shd w:val="clear" w:color="auto" w:fill="FFFFFF"/>
        <w:spacing w:line="384" w:lineRule="atLeast"/>
        <w:rPr>
          <w:rFonts w:ascii="Arial" w:hAnsi="Arial" w:cs="Arial"/>
          <w:color w:val="333333"/>
          <w:sz w:val="14"/>
          <w:szCs w:val="14"/>
        </w:rPr>
      </w:pPr>
      <w:r>
        <w:rPr>
          <w:rFonts w:ascii="Arial" w:hAnsi="Arial" w:cs="Arial"/>
          <w:b/>
          <w:bCs/>
          <w:color w:val="333333"/>
          <w:sz w:val="14"/>
          <w:szCs w:val="14"/>
          <w:u w:val="single"/>
        </w:rPr>
        <w:t>Define Memo Lines</w:t>
      </w:r>
    </w:p>
    <w:p w14:paraId="5E75F0D5" w14:textId="77777777" w:rsidR="00FE32D2" w:rsidRDefault="00FE32D2" w:rsidP="00FE32D2">
      <w:pPr>
        <w:pStyle w:val="NormalWeb"/>
        <w:shd w:val="clear" w:color="auto" w:fill="FFFFFF"/>
        <w:spacing w:line="384" w:lineRule="atLeast"/>
        <w:rPr>
          <w:rFonts w:ascii="Arial" w:hAnsi="Arial" w:cs="Arial"/>
          <w:color w:val="333333"/>
          <w:sz w:val="14"/>
          <w:szCs w:val="14"/>
        </w:rPr>
      </w:pPr>
      <w:r>
        <w:rPr>
          <w:rFonts w:ascii="Arial" w:hAnsi="Arial" w:cs="Arial"/>
          <w:color w:val="333333"/>
          <w:sz w:val="14"/>
          <w:szCs w:val="14"/>
        </w:rPr>
        <w:t>Standard memo lines are lines that you assign to a transaction when the item is not an inventory item (for example, 'Consulting Services'). You can assign memo lines to debit memos, on-account credits, debit memo reversals, chargebacks, commitments, and invoices. Receivables display your standard memo lines as list of values choices during credit memo entry in the Credit Transactions window and during invoice entry in the Lines window. When you create chargebacks and debit memo reversals, you can either use the standard line that Receivables provides or enter your own. You can create an unlimited number of standard memo lines.</w:t>
      </w:r>
    </w:p>
    <w:p w14:paraId="6DA50C4B" w14:textId="77777777" w:rsidR="00FE32D2" w:rsidRDefault="00FE32D2" w:rsidP="00FE32D2">
      <w:pPr>
        <w:pStyle w:val="NormalWeb"/>
        <w:shd w:val="clear" w:color="auto" w:fill="FFFFFF"/>
        <w:spacing w:line="384" w:lineRule="atLeast"/>
        <w:rPr>
          <w:rFonts w:ascii="Arial" w:hAnsi="Arial" w:cs="Arial"/>
          <w:color w:val="333333"/>
          <w:sz w:val="14"/>
          <w:szCs w:val="14"/>
        </w:rPr>
      </w:pPr>
      <w:r>
        <w:rPr>
          <w:rFonts w:ascii="Arial" w:hAnsi="Arial" w:cs="Arial"/>
          <w:color w:val="333333"/>
          <w:sz w:val="14"/>
          <w:szCs w:val="14"/>
        </w:rPr>
        <w:t>Setup&gt;Transaction&gt;Memo Lines</w:t>
      </w:r>
    </w:p>
    <w:p w14:paraId="6FD58F2E" w14:textId="77777777" w:rsidR="00FE32D2" w:rsidRDefault="00FE32D2" w:rsidP="00FE32D2">
      <w:pPr>
        <w:pStyle w:val="NormalWeb"/>
        <w:shd w:val="clear" w:color="auto" w:fill="FFFFFF"/>
        <w:spacing w:line="384" w:lineRule="atLeast"/>
        <w:rPr>
          <w:rFonts w:ascii="Arial" w:hAnsi="Arial" w:cs="Arial"/>
          <w:color w:val="333333"/>
          <w:sz w:val="14"/>
          <w:szCs w:val="14"/>
        </w:rPr>
      </w:pPr>
      <w:r>
        <w:rPr>
          <w:rFonts w:ascii="Arial" w:hAnsi="Arial" w:cs="Arial"/>
          <w:noProof/>
          <w:color w:val="E67300"/>
          <w:sz w:val="14"/>
          <w:szCs w:val="14"/>
        </w:rPr>
        <w:lastRenderedPageBreak/>
        <w:drawing>
          <wp:inline distT="0" distB="0" distL="0" distR="0" wp14:anchorId="44AA2963" wp14:editId="4F029913">
            <wp:extent cx="5859158" cy="2709333"/>
            <wp:effectExtent l="19050" t="0" r="8242" b="0"/>
            <wp:docPr id="31" name="Picture 31" descr="clip_image010">
              <a:hlinkClick xmlns:a="http://schemas.openxmlformats.org/drawingml/2006/main" r:id="rId6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descr="clip_image010">
                      <a:hlinkClick r:id="rId69"/>
                    </pic:cNvPr>
                    <pic:cNvPicPr>
                      <a:picLocks noChangeAspect="1" noChangeArrowheads="1"/>
                    </pic:cNvPicPr>
                  </pic:nvPicPr>
                  <pic:blipFill>
                    <a:blip r:embed="rId70"/>
                    <a:srcRect/>
                    <a:stretch>
                      <a:fillRect/>
                    </a:stretch>
                  </pic:blipFill>
                  <pic:spPr bwMode="auto">
                    <a:xfrm>
                      <a:off x="0" y="0"/>
                      <a:ext cx="5865103" cy="2712082"/>
                    </a:xfrm>
                    <a:prstGeom prst="rect">
                      <a:avLst/>
                    </a:prstGeom>
                    <a:noFill/>
                    <a:ln w="9525">
                      <a:noFill/>
                      <a:miter lim="800000"/>
                      <a:headEnd/>
                      <a:tailEnd/>
                    </a:ln>
                  </pic:spPr>
                </pic:pic>
              </a:graphicData>
            </a:graphic>
          </wp:inline>
        </w:drawing>
      </w:r>
    </w:p>
    <w:p w14:paraId="6EE2D450" w14:textId="77777777" w:rsidR="00FE32D2" w:rsidRDefault="00FE32D2" w:rsidP="00FE32D2">
      <w:pPr>
        <w:pStyle w:val="NormalWeb"/>
        <w:shd w:val="clear" w:color="auto" w:fill="FFFFFF"/>
        <w:spacing w:line="384" w:lineRule="atLeast"/>
        <w:rPr>
          <w:rFonts w:ascii="Arial" w:hAnsi="Arial" w:cs="Arial"/>
          <w:color w:val="333333"/>
          <w:sz w:val="14"/>
          <w:szCs w:val="14"/>
        </w:rPr>
      </w:pPr>
      <w:r>
        <w:rPr>
          <w:rFonts w:ascii="Arial" w:hAnsi="Arial" w:cs="Arial"/>
          <w:color w:val="333333"/>
          <w:sz w:val="14"/>
          <w:szCs w:val="14"/>
        </w:rPr>
        <w:t>Define this for each operating unit. This is particularly important, if we implement AGIS.</w:t>
      </w:r>
    </w:p>
    <w:p w14:paraId="0EF803F7" w14:textId="77777777" w:rsidR="00FE32D2" w:rsidRDefault="00FE32D2" w:rsidP="00FE32D2">
      <w:pPr>
        <w:pStyle w:val="NormalWeb"/>
        <w:shd w:val="clear" w:color="auto" w:fill="FFFFFF"/>
        <w:spacing w:line="384" w:lineRule="atLeast"/>
        <w:rPr>
          <w:rFonts w:ascii="Arial" w:hAnsi="Arial" w:cs="Arial"/>
          <w:color w:val="333333"/>
          <w:sz w:val="14"/>
          <w:szCs w:val="14"/>
        </w:rPr>
      </w:pPr>
      <w:r>
        <w:rPr>
          <w:rFonts w:ascii="Arial" w:hAnsi="Arial" w:cs="Arial"/>
          <w:b/>
          <w:bCs/>
          <w:color w:val="333333"/>
          <w:sz w:val="14"/>
          <w:szCs w:val="14"/>
          <w:u w:val="single"/>
        </w:rPr>
        <w:t>Define Accounting Rules</w:t>
      </w:r>
    </w:p>
    <w:p w14:paraId="5BBCDACB" w14:textId="77777777" w:rsidR="00FE32D2" w:rsidRDefault="00FE32D2" w:rsidP="00FE32D2">
      <w:pPr>
        <w:pStyle w:val="NormalWeb"/>
        <w:shd w:val="clear" w:color="auto" w:fill="FFFFFF"/>
        <w:spacing w:line="384" w:lineRule="atLeast"/>
        <w:rPr>
          <w:rFonts w:ascii="Arial" w:hAnsi="Arial" w:cs="Arial"/>
          <w:color w:val="333333"/>
          <w:sz w:val="14"/>
          <w:szCs w:val="14"/>
        </w:rPr>
      </w:pPr>
      <w:r>
        <w:rPr>
          <w:rFonts w:ascii="Arial" w:hAnsi="Arial" w:cs="Arial"/>
          <w:color w:val="333333"/>
          <w:sz w:val="14"/>
          <w:szCs w:val="14"/>
        </w:rPr>
        <w:t>Define accounting rules to create revenue recognition schedules for your invoices. Accounting rules determine the number of periods and percentage of total revenue to record in each accounting period. You can use accounting rules with transactions that you import into Receivables using Auto Invoice and with invoices that you create manually in the Transaction windows. You can define an unlimited number of accounting rules.</w:t>
      </w:r>
    </w:p>
    <w:p w14:paraId="77228332" w14:textId="77777777" w:rsidR="00FE32D2" w:rsidRDefault="00FE32D2" w:rsidP="00FE32D2">
      <w:pPr>
        <w:pStyle w:val="NormalWeb"/>
        <w:shd w:val="clear" w:color="auto" w:fill="FFFFFF"/>
        <w:spacing w:line="384" w:lineRule="atLeast"/>
        <w:rPr>
          <w:rFonts w:ascii="Arial" w:hAnsi="Arial" w:cs="Arial"/>
          <w:color w:val="333333"/>
          <w:sz w:val="14"/>
          <w:szCs w:val="14"/>
        </w:rPr>
      </w:pPr>
      <w:r>
        <w:rPr>
          <w:rFonts w:ascii="Arial" w:hAnsi="Arial" w:cs="Arial"/>
          <w:color w:val="333333"/>
          <w:sz w:val="14"/>
          <w:szCs w:val="14"/>
        </w:rPr>
        <w:t>This is generally applicable to project based invoices, property invoices etc.</w:t>
      </w:r>
    </w:p>
    <w:p w14:paraId="0210131F" w14:textId="77777777" w:rsidR="00FE32D2" w:rsidRDefault="00FE32D2" w:rsidP="00FE32D2">
      <w:pPr>
        <w:pStyle w:val="NormalWeb"/>
        <w:shd w:val="clear" w:color="auto" w:fill="FFFFFF"/>
        <w:spacing w:line="384" w:lineRule="atLeast"/>
        <w:rPr>
          <w:rFonts w:ascii="Arial" w:hAnsi="Arial" w:cs="Arial"/>
          <w:color w:val="333333"/>
          <w:sz w:val="14"/>
          <w:szCs w:val="14"/>
        </w:rPr>
      </w:pPr>
      <w:r>
        <w:rPr>
          <w:rFonts w:ascii="Arial" w:hAnsi="Arial" w:cs="Arial"/>
          <w:color w:val="333333"/>
          <w:sz w:val="14"/>
          <w:szCs w:val="14"/>
        </w:rPr>
        <w:t>Setup&gt;Transaction&gt;Accounting Rules</w:t>
      </w:r>
    </w:p>
    <w:p w14:paraId="3DBA4CC7" w14:textId="77777777" w:rsidR="00FE32D2" w:rsidRDefault="00FE32D2" w:rsidP="00FE32D2">
      <w:pPr>
        <w:pStyle w:val="NormalWeb"/>
        <w:shd w:val="clear" w:color="auto" w:fill="FFFFFF"/>
        <w:spacing w:line="384" w:lineRule="atLeast"/>
        <w:rPr>
          <w:rFonts w:ascii="Arial" w:hAnsi="Arial" w:cs="Arial"/>
          <w:color w:val="333333"/>
          <w:sz w:val="14"/>
          <w:szCs w:val="14"/>
        </w:rPr>
      </w:pPr>
      <w:r>
        <w:rPr>
          <w:rFonts w:ascii="Arial" w:hAnsi="Arial" w:cs="Arial"/>
          <w:noProof/>
          <w:color w:val="E67300"/>
          <w:sz w:val="14"/>
          <w:szCs w:val="14"/>
        </w:rPr>
        <w:lastRenderedPageBreak/>
        <w:drawing>
          <wp:inline distT="0" distB="0" distL="0" distR="0" wp14:anchorId="31B74D23" wp14:editId="60170C62">
            <wp:extent cx="6793427" cy="3847544"/>
            <wp:effectExtent l="19050" t="0" r="7423" b="0"/>
            <wp:docPr id="32" name="Picture 32" descr="clip_image012">
              <a:hlinkClick xmlns:a="http://schemas.openxmlformats.org/drawingml/2006/main" r:id="rId7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descr="clip_image012">
                      <a:hlinkClick r:id="rId71"/>
                    </pic:cNvPr>
                    <pic:cNvPicPr>
                      <a:picLocks noChangeAspect="1" noChangeArrowheads="1"/>
                    </pic:cNvPicPr>
                  </pic:nvPicPr>
                  <pic:blipFill>
                    <a:blip r:embed="rId72"/>
                    <a:srcRect/>
                    <a:stretch>
                      <a:fillRect/>
                    </a:stretch>
                  </pic:blipFill>
                  <pic:spPr bwMode="auto">
                    <a:xfrm>
                      <a:off x="0" y="0"/>
                      <a:ext cx="6794778" cy="3848309"/>
                    </a:xfrm>
                    <a:prstGeom prst="rect">
                      <a:avLst/>
                    </a:prstGeom>
                    <a:noFill/>
                    <a:ln w="9525">
                      <a:noFill/>
                      <a:miter lim="800000"/>
                      <a:headEnd/>
                      <a:tailEnd/>
                    </a:ln>
                  </pic:spPr>
                </pic:pic>
              </a:graphicData>
            </a:graphic>
          </wp:inline>
        </w:drawing>
      </w:r>
    </w:p>
    <w:p w14:paraId="2F2030D5" w14:textId="77777777" w:rsidR="00FE32D2" w:rsidRDefault="00FE32D2" w:rsidP="00FE32D2">
      <w:pPr>
        <w:pStyle w:val="NormalWeb"/>
        <w:shd w:val="clear" w:color="auto" w:fill="FFFFFF"/>
        <w:spacing w:line="384" w:lineRule="atLeast"/>
        <w:rPr>
          <w:rFonts w:ascii="Arial" w:hAnsi="Arial" w:cs="Arial"/>
          <w:color w:val="333333"/>
          <w:sz w:val="14"/>
          <w:szCs w:val="14"/>
        </w:rPr>
      </w:pPr>
      <w:r>
        <w:rPr>
          <w:rFonts w:ascii="Arial" w:hAnsi="Arial" w:cs="Arial"/>
          <w:b/>
          <w:bCs/>
          <w:color w:val="333333"/>
          <w:sz w:val="14"/>
          <w:szCs w:val="14"/>
          <w:u w:val="single"/>
        </w:rPr>
        <w:t>Define Auto Accounting</w:t>
      </w:r>
    </w:p>
    <w:p w14:paraId="00FE3140" w14:textId="77777777" w:rsidR="00FE32D2" w:rsidRDefault="00FE32D2" w:rsidP="00FE32D2">
      <w:pPr>
        <w:pStyle w:val="NormalWeb"/>
        <w:shd w:val="clear" w:color="auto" w:fill="FFFFFF"/>
        <w:spacing w:line="384" w:lineRule="atLeast"/>
        <w:rPr>
          <w:rFonts w:ascii="Arial" w:hAnsi="Arial" w:cs="Arial"/>
          <w:color w:val="333333"/>
          <w:sz w:val="14"/>
          <w:szCs w:val="14"/>
        </w:rPr>
      </w:pPr>
      <w:r>
        <w:rPr>
          <w:rFonts w:ascii="Arial" w:hAnsi="Arial" w:cs="Arial"/>
          <w:color w:val="333333"/>
          <w:sz w:val="14"/>
          <w:szCs w:val="14"/>
        </w:rPr>
        <w:t>Define Auto Accounting to specify how you want Receivables to determine the default general ledger accounts for transactions that you enter manually or import using Auto Invoice. Receivables creates default accounts for revenue, receivable, freight, tax, unearned revenue, unbilled receivable, late charges, bills receivables accounts, and Auto Invoice clearing (suspense) accounts using this information.</w:t>
      </w:r>
    </w:p>
    <w:p w14:paraId="32B41DDF" w14:textId="77777777" w:rsidR="00FE32D2" w:rsidRDefault="00FE32D2" w:rsidP="00FE32D2">
      <w:pPr>
        <w:pStyle w:val="NormalWeb"/>
        <w:shd w:val="clear" w:color="auto" w:fill="FFFFFF"/>
        <w:spacing w:line="384" w:lineRule="atLeast"/>
        <w:rPr>
          <w:rFonts w:ascii="Arial" w:hAnsi="Arial" w:cs="Arial"/>
          <w:color w:val="333333"/>
          <w:sz w:val="14"/>
          <w:szCs w:val="14"/>
        </w:rPr>
      </w:pPr>
      <w:r>
        <w:rPr>
          <w:rFonts w:ascii="Arial" w:hAnsi="Arial" w:cs="Arial"/>
          <w:color w:val="333333"/>
          <w:sz w:val="14"/>
          <w:szCs w:val="14"/>
        </w:rPr>
        <w:t>Setup&gt;Transaction&gt;Auto Accounting</w:t>
      </w:r>
    </w:p>
    <w:p w14:paraId="42EAC1A4" w14:textId="77777777" w:rsidR="00FE32D2" w:rsidRDefault="00FE32D2" w:rsidP="00FE32D2">
      <w:pPr>
        <w:pStyle w:val="NormalWeb"/>
        <w:shd w:val="clear" w:color="auto" w:fill="FFFFFF"/>
        <w:spacing w:line="384" w:lineRule="atLeast"/>
        <w:rPr>
          <w:rFonts w:ascii="Arial" w:hAnsi="Arial" w:cs="Arial"/>
          <w:color w:val="333333"/>
          <w:sz w:val="14"/>
          <w:szCs w:val="14"/>
        </w:rPr>
      </w:pPr>
      <w:r>
        <w:rPr>
          <w:rFonts w:ascii="Arial" w:hAnsi="Arial" w:cs="Arial"/>
          <w:noProof/>
          <w:color w:val="E67300"/>
          <w:sz w:val="14"/>
          <w:szCs w:val="14"/>
        </w:rPr>
        <w:lastRenderedPageBreak/>
        <w:drawing>
          <wp:inline distT="0" distB="0" distL="0" distR="0" wp14:anchorId="6F42EF2E" wp14:editId="75DEA0E8">
            <wp:extent cx="6248400" cy="3550920"/>
            <wp:effectExtent l="19050" t="0" r="0" b="0"/>
            <wp:docPr id="33" name="Picture 33" descr="clip_image014">
              <a:hlinkClick xmlns:a="http://schemas.openxmlformats.org/drawingml/2006/main" r:id="rId7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descr="clip_image014">
                      <a:hlinkClick r:id="rId73"/>
                    </pic:cNvPr>
                    <pic:cNvPicPr>
                      <a:picLocks noChangeAspect="1" noChangeArrowheads="1"/>
                    </pic:cNvPicPr>
                  </pic:nvPicPr>
                  <pic:blipFill>
                    <a:blip r:embed="rId74"/>
                    <a:srcRect/>
                    <a:stretch>
                      <a:fillRect/>
                    </a:stretch>
                  </pic:blipFill>
                  <pic:spPr bwMode="auto">
                    <a:xfrm>
                      <a:off x="0" y="0"/>
                      <a:ext cx="6248400" cy="3550920"/>
                    </a:xfrm>
                    <a:prstGeom prst="rect">
                      <a:avLst/>
                    </a:prstGeom>
                    <a:noFill/>
                    <a:ln w="9525">
                      <a:noFill/>
                      <a:miter lim="800000"/>
                      <a:headEnd/>
                      <a:tailEnd/>
                    </a:ln>
                  </pic:spPr>
                </pic:pic>
              </a:graphicData>
            </a:graphic>
          </wp:inline>
        </w:drawing>
      </w:r>
    </w:p>
    <w:p w14:paraId="43137673" w14:textId="77777777" w:rsidR="00FE32D2" w:rsidRDefault="00FE32D2" w:rsidP="00FE32D2">
      <w:pPr>
        <w:pStyle w:val="NormalWeb"/>
        <w:shd w:val="clear" w:color="auto" w:fill="FFFFFF"/>
        <w:spacing w:line="384" w:lineRule="atLeast"/>
        <w:rPr>
          <w:rFonts w:ascii="Arial" w:hAnsi="Arial" w:cs="Arial"/>
          <w:color w:val="333333"/>
          <w:sz w:val="14"/>
          <w:szCs w:val="14"/>
        </w:rPr>
      </w:pPr>
      <w:r>
        <w:rPr>
          <w:rFonts w:ascii="Arial" w:hAnsi="Arial" w:cs="Arial"/>
          <w:color w:val="333333"/>
          <w:sz w:val="14"/>
          <w:szCs w:val="14"/>
        </w:rPr>
        <w:t xml:space="preserve">Define this for each operating Unit. Define this </w:t>
      </w:r>
      <w:proofErr w:type="spellStart"/>
      <w:r>
        <w:rPr>
          <w:rFonts w:ascii="Arial" w:hAnsi="Arial" w:cs="Arial"/>
          <w:color w:val="333333"/>
          <w:sz w:val="14"/>
          <w:szCs w:val="14"/>
        </w:rPr>
        <w:t>atleast</w:t>
      </w:r>
      <w:proofErr w:type="spellEnd"/>
      <w:r>
        <w:rPr>
          <w:rFonts w:ascii="Arial" w:hAnsi="Arial" w:cs="Arial"/>
          <w:color w:val="333333"/>
          <w:sz w:val="14"/>
          <w:szCs w:val="14"/>
        </w:rPr>
        <w:t xml:space="preserve"> for revenue, receivable, freight, tax, unearned revenue, unbilled receivable, bills receivables accounts, and Auto Invoice clearing.</w:t>
      </w:r>
    </w:p>
    <w:p w14:paraId="5CB3EF0B" w14:textId="77777777" w:rsidR="00FE32D2" w:rsidRDefault="00FE32D2" w:rsidP="00FE32D2">
      <w:pPr>
        <w:pStyle w:val="NormalWeb"/>
        <w:shd w:val="clear" w:color="auto" w:fill="FFFFFF"/>
        <w:spacing w:line="384" w:lineRule="atLeast"/>
        <w:rPr>
          <w:rFonts w:ascii="Arial" w:hAnsi="Arial" w:cs="Arial"/>
          <w:color w:val="333333"/>
          <w:sz w:val="14"/>
          <w:szCs w:val="14"/>
        </w:rPr>
      </w:pPr>
      <w:r>
        <w:rPr>
          <w:rFonts w:ascii="Arial" w:hAnsi="Arial" w:cs="Arial"/>
          <w:color w:val="333333"/>
          <w:sz w:val="14"/>
          <w:szCs w:val="14"/>
        </w:rPr>
        <w:t>Tax code will default from EB Tax, which can be updated/modified here in this auto accounting window.</w:t>
      </w:r>
    </w:p>
    <w:p w14:paraId="7DE66DF5" w14:textId="77777777" w:rsidR="00FE32D2" w:rsidRDefault="00FE32D2" w:rsidP="00FE32D2">
      <w:pPr>
        <w:pStyle w:val="NormalWeb"/>
        <w:shd w:val="clear" w:color="auto" w:fill="FFFFFF"/>
        <w:spacing w:line="384" w:lineRule="atLeast"/>
        <w:rPr>
          <w:rFonts w:ascii="Arial" w:hAnsi="Arial" w:cs="Arial"/>
          <w:color w:val="333333"/>
          <w:sz w:val="14"/>
          <w:szCs w:val="14"/>
        </w:rPr>
      </w:pPr>
      <w:r>
        <w:rPr>
          <w:rFonts w:ascii="Arial" w:hAnsi="Arial" w:cs="Arial"/>
          <w:b/>
          <w:bCs/>
          <w:color w:val="333333"/>
          <w:sz w:val="14"/>
          <w:szCs w:val="14"/>
          <w:u w:val="single"/>
        </w:rPr>
        <w:t>Define Approval Limit</w:t>
      </w:r>
    </w:p>
    <w:p w14:paraId="0C153E9A" w14:textId="77777777" w:rsidR="00FE32D2" w:rsidRDefault="00FE32D2" w:rsidP="00FE32D2">
      <w:pPr>
        <w:pStyle w:val="NormalWeb"/>
        <w:shd w:val="clear" w:color="auto" w:fill="FFFFFF"/>
        <w:spacing w:line="384" w:lineRule="atLeast"/>
        <w:rPr>
          <w:rFonts w:ascii="Arial" w:hAnsi="Arial" w:cs="Arial"/>
          <w:color w:val="333333"/>
          <w:sz w:val="14"/>
          <w:szCs w:val="14"/>
        </w:rPr>
      </w:pPr>
      <w:r>
        <w:rPr>
          <w:rFonts w:ascii="Arial" w:hAnsi="Arial" w:cs="Arial"/>
          <w:color w:val="333333"/>
          <w:sz w:val="14"/>
          <w:szCs w:val="14"/>
        </w:rPr>
        <w:t>Use the Approval Limits window to define approval limits for Adjustments, Receipt Written off, Credit memo refund and Credit memo</w:t>
      </w:r>
    </w:p>
    <w:p w14:paraId="260F5152" w14:textId="77777777" w:rsidR="00FE32D2" w:rsidRDefault="00FE32D2" w:rsidP="00FE32D2">
      <w:pPr>
        <w:pStyle w:val="NormalWeb"/>
        <w:shd w:val="clear" w:color="auto" w:fill="FFFFFF"/>
        <w:spacing w:line="384" w:lineRule="atLeast"/>
        <w:rPr>
          <w:rFonts w:ascii="Arial" w:hAnsi="Arial" w:cs="Arial"/>
          <w:color w:val="333333"/>
          <w:sz w:val="14"/>
          <w:szCs w:val="14"/>
        </w:rPr>
      </w:pPr>
      <w:r>
        <w:rPr>
          <w:rFonts w:ascii="Arial" w:hAnsi="Arial" w:cs="Arial"/>
          <w:color w:val="333333"/>
          <w:sz w:val="14"/>
          <w:szCs w:val="14"/>
        </w:rPr>
        <w:t>Setup&gt;Transaction&gt;Approval Limit</w:t>
      </w:r>
    </w:p>
    <w:p w14:paraId="34AF732F" w14:textId="77777777" w:rsidR="00FE32D2" w:rsidRDefault="00FE32D2" w:rsidP="00FE32D2">
      <w:pPr>
        <w:pStyle w:val="NormalWeb"/>
        <w:shd w:val="clear" w:color="auto" w:fill="FFFFFF"/>
        <w:spacing w:line="384" w:lineRule="atLeast"/>
        <w:rPr>
          <w:rFonts w:ascii="Arial" w:hAnsi="Arial" w:cs="Arial"/>
          <w:color w:val="333333"/>
          <w:sz w:val="14"/>
          <w:szCs w:val="14"/>
        </w:rPr>
      </w:pPr>
      <w:r>
        <w:rPr>
          <w:rFonts w:ascii="Arial" w:hAnsi="Arial" w:cs="Arial"/>
          <w:noProof/>
          <w:color w:val="E67300"/>
          <w:sz w:val="14"/>
          <w:szCs w:val="14"/>
        </w:rPr>
        <w:lastRenderedPageBreak/>
        <w:drawing>
          <wp:inline distT="0" distB="0" distL="0" distR="0" wp14:anchorId="78CFE561" wp14:editId="5A9FB93E">
            <wp:extent cx="6598920" cy="3314700"/>
            <wp:effectExtent l="19050" t="0" r="0" b="0"/>
            <wp:docPr id="34" name="Picture 34" descr="clip_image016">
              <a:hlinkClick xmlns:a="http://schemas.openxmlformats.org/drawingml/2006/main" r:id="rId7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descr="clip_image016">
                      <a:hlinkClick r:id="rId75"/>
                    </pic:cNvPr>
                    <pic:cNvPicPr>
                      <a:picLocks noChangeAspect="1" noChangeArrowheads="1"/>
                    </pic:cNvPicPr>
                  </pic:nvPicPr>
                  <pic:blipFill>
                    <a:blip r:embed="rId76"/>
                    <a:srcRect/>
                    <a:stretch>
                      <a:fillRect/>
                    </a:stretch>
                  </pic:blipFill>
                  <pic:spPr bwMode="auto">
                    <a:xfrm>
                      <a:off x="0" y="0"/>
                      <a:ext cx="6598920" cy="3314700"/>
                    </a:xfrm>
                    <a:prstGeom prst="rect">
                      <a:avLst/>
                    </a:prstGeom>
                    <a:noFill/>
                    <a:ln w="9525">
                      <a:noFill/>
                      <a:miter lim="800000"/>
                      <a:headEnd/>
                      <a:tailEnd/>
                    </a:ln>
                  </pic:spPr>
                </pic:pic>
              </a:graphicData>
            </a:graphic>
          </wp:inline>
        </w:drawing>
      </w:r>
    </w:p>
    <w:p w14:paraId="49E294FC" w14:textId="77777777" w:rsidR="00FE32D2" w:rsidRDefault="00FE32D2" w:rsidP="00FE32D2">
      <w:pPr>
        <w:pStyle w:val="NormalWeb"/>
        <w:shd w:val="clear" w:color="auto" w:fill="FFFFFF"/>
        <w:spacing w:line="384" w:lineRule="atLeast"/>
        <w:rPr>
          <w:rFonts w:ascii="Arial" w:hAnsi="Arial" w:cs="Arial"/>
          <w:color w:val="333333"/>
          <w:sz w:val="14"/>
          <w:szCs w:val="14"/>
        </w:rPr>
      </w:pPr>
      <w:r>
        <w:rPr>
          <w:rFonts w:ascii="Arial" w:hAnsi="Arial" w:cs="Arial"/>
          <w:color w:val="333333"/>
          <w:sz w:val="14"/>
          <w:szCs w:val="14"/>
        </w:rPr>
        <w:t>Define this for each user.</w:t>
      </w:r>
    </w:p>
    <w:p w14:paraId="147A6942" w14:textId="77777777" w:rsidR="00FE32D2" w:rsidRDefault="00FE32D2" w:rsidP="00FE32D2">
      <w:pPr>
        <w:pStyle w:val="NormalWeb"/>
        <w:shd w:val="clear" w:color="auto" w:fill="FFFFFF"/>
        <w:spacing w:line="384" w:lineRule="atLeast"/>
        <w:rPr>
          <w:rFonts w:ascii="Arial" w:hAnsi="Arial" w:cs="Arial"/>
          <w:color w:val="333333"/>
          <w:sz w:val="14"/>
          <w:szCs w:val="14"/>
        </w:rPr>
      </w:pPr>
      <w:r>
        <w:rPr>
          <w:rFonts w:ascii="Arial" w:hAnsi="Arial" w:cs="Arial"/>
          <w:b/>
          <w:bCs/>
          <w:color w:val="333333"/>
          <w:sz w:val="14"/>
          <w:szCs w:val="14"/>
          <w:u w:val="single"/>
        </w:rPr>
        <w:t>Define Receivables Activities</w:t>
      </w:r>
    </w:p>
    <w:p w14:paraId="3724B70F" w14:textId="77777777" w:rsidR="00FE32D2" w:rsidRDefault="00FE32D2" w:rsidP="00FE32D2">
      <w:pPr>
        <w:pStyle w:val="NormalWeb"/>
        <w:shd w:val="clear" w:color="auto" w:fill="FFFFFF"/>
        <w:spacing w:line="384" w:lineRule="atLeast"/>
        <w:rPr>
          <w:rFonts w:ascii="Arial" w:hAnsi="Arial" w:cs="Arial"/>
          <w:color w:val="333333"/>
          <w:sz w:val="14"/>
          <w:szCs w:val="14"/>
        </w:rPr>
      </w:pPr>
      <w:r>
        <w:rPr>
          <w:rFonts w:ascii="Arial" w:hAnsi="Arial" w:cs="Arial"/>
          <w:color w:val="333333"/>
          <w:sz w:val="14"/>
          <w:szCs w:val="14"/>
        </w:rPr>
        <w:t>Define receivables activities to default accounting information for certain activities, such as miscellaneous cash, discounts, late charges, adjustments, and receipt write-off applications.</w:t>
      </w:r>
    </w:p>
    <w:p w14:paraId="168F8920" w14:textId="77777777" w:rsidR="00FE32D2" w:rsidRDefault="00FE32D2" w:rsidP="00FE32D2">
      <w:pPr>
        <w:pStyle w:val="NormalWeb"/>
        <w:shd w:val="clear" w:color="auto" w:fill="FFFFFF"/>
        <w:spacing w:line="384" w:lineRule="atLeast"/>
        <w:rPr>
          <w:rFonts w:ascii="Arial" w:hAnsi="Arial" w:cs="Arial"/>
          <w:color w:val="333333"/>
          <w:sz w:val="14"/>
          <w:szCs w:val="14"/>
        </w:rPr>
      </w:pPr>
      <w:r>
        <w:rPr>
          <w:rFonts w:ascii="Arial" w:hAnsi="Arial" w:cs="Arial"/>
          <w:color w:val="333333"/>
          <w:sz w:val="14"/>
          <w:szCs w:val="14"/>
        </w:rPr>
        <w:t>Setup&gt;Receipts&gt;Receivables Activities</w:t>
      </w:r>
    </w:p>
    <w:p w14:paraId="1B8C5FD4" w14:textId="77777777" w:rsidR="00FE32D2" w:rsidRDefault="00FE32D2" w:rsidP="00FE32D2">
      <w:pPr>
        <w:pStyle w:val="NormalWeb"/>
        <w:shd w:val="clear" w:color="auto" w:fill="FFFFFF"/>
        <w:spacing w:line="384" w:lineRule="atLeast"/>
        <w:rPr>
          <w:rFonts w:ascii="Arial" w:hAnsi="Arial" w:cs="Arial"/>
          <w:color w:val="333333"/>
          <w:sz w:val="14"/>
          <w:szCs w:val="14"/>
        </w:rPr>
      </w:pPr>
      <w:r>
        <w:rPr>
          <w:rFonts w:ascii="Arial" w:hAnsi="Arial" w:cs="Arial"/>
          <w:noProof/>
          <w:color w:val="E67300"/>
          <w:sz w:val="14"/>
          <w:szCs w:val="14"/>
        </w:rPr>
        <w:lastRenderedPageBreak/>
        <w:drawing>
          <wp:inline distT="0" distB="0" distL="0" distR="0" wp14:anchorId="3C9254DE" wp14:editId="54CE9E37">
            <wp:extent cx="5647267" cy="3172982"/>
            <wp:effectExtent l="19050" t="0" r="0" b="0"/>
            <wp:docPr id="35" name="Picture 35" descr="clip_image018">
              <a:hlinkClick xmlns:a="http://schemas.openxmlformats.org/drawingml/2006/main" r:id="rId7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descr="clip_image018">
                      <a:hlinkClick r:id="rId77"/>
                    </pic:cNvPr>
                    <pic:cNvPicPr>
                      <a:picLocks noChangeAspect="1" noChangeArrowheads="1"/>
                    </pic:cNvPicPr>
                  </pic:nvPicPr>
                  <pic:blipFill>
                    <a:blip r:embed="rId78"/>
                    <a:srcRect/>
                    <a:stretch>
                      <a:fillRect/>
                    </a:stretch>
                  </pic:blipFill>
                  <pic:spPr bwMode="auto">
                    <a:xfrm>
                      <a:off x="0" y="0"/>
                      <a:ext cx="5648336" cy="3173582"/>
                    </a:xfrm>
                    <a:prstGeom prst="rect">
                      <a:avLst/>
                    </a:prstGeom>
                    <a:noFill/>
                    <a:ln w="9525">
                      <a:noFill/>
                      <a:miter lim="800000"/>
                      <a:headEnd/>
                      <a:tailEnd/>
                    </a:ln>
                  </pic:spPr>
                </pic:pic>
              </a:graphicData>
            </a:graphic>
          </wp:inline>
        </w:drawing>
      </w:r>
    </w:p>
    <w:p w14:paraId="7344FB44" w14:textId="77777777" w:rsidR="00FE32D2" w:rsidRDefault="00FE32D2" w:rsidP="00FE32D2">
      <w:pPr>
        <w:pStyle w:val="NormalWeb"/>
        <w:shd w:val="clear" w:color="auto" w:fill="FFFFFF"/>
        <w:spacing w:line="384" w:lineRule="atLeast"/>
        <w:rPr>
          <w:rFonts w:ascii="Arial" w:hAnsi="Arial" w:cs="Arial"/>
          <w:color w:val="333333"/>
          <w:sz w:val="14"/>
          <w:szCs w:val="14"/>
        </w:rPr>
      </w:pPr>
      <w:r>
        <w:rPr>
          <w:rFonts w:ascii="Arial" w:hAnsi="Arial" w:cs="Arial"/>
          <w:color w:val="333333"/>
          <w:sz w:val="14"/>
          <w:szCs w:val="14"/>
        </w:rPr>
        <w:t>Define this for each operating unit. This can be configured only after EB Tax configuration.</w:t>
      </w:r>
    </w:p>
    <w:p w14:paraId="386842D6" w14:textId="77777777" w:rsidR="00FE32D2" w:rsidRDefault="00FE32D2" w:rsidP="00FE32D2">
      <w:pPr>
        <w:pStyle w:val="NormalWeb"/>
        <w:shd w:val="clear" w:color="auto" w:fill="FFFFFF"/>
        <w:spacing w:line="384" w:lineRule="atLeast"/>
        <w:rPr>
          <w:rFonts w:ascii="Arial" w:hAnsi="Arial" w:cs="Arial"/>
          <w:color w:val="333333"/>
          <w:sz w:val="14"/>
          <w:szCs w:val="14"/>
        </w:rPr>
      </w:pPr>
      <w:r>
        <w:rPr>
          <w:rFonts w:ascii="Arial" w:hAnsi="Arial" w:cs="Arial"/>
          <w:b/>
          <w:bCs/>
          <w:color w:val="333333"/>
          <w:sz w:val="14"/>
          <w:szCs w:val="14"/>
          <w:u w:val="single"/>
        </w:rPr>
        <w:t>Define Auto Cash Rule set - Optional configuration</w:t>
      </w:r>
    </w:p>
    <w:p w14:paraId="12D8CB36" w14:textId="77777777" w:rsidR="00FE32D2" w:rsidRDefault="00FE32D2" w:rsidP="00FE32D2">
      <w:pPr>
        <w:pStyle w:val="NormalWeb"/>
        <w:shd w:val="clear" w:color="auto" w:fill="FFFFFF"/>
        <w:spacing w:line="384" w:lineRule="atLeast"/>
        <w:rPr>
          <w:rFonts w:ascii="Arial" w:hAnsi="Arial" w:cs="Arial"/>
          <w:color w:val="333333"/>
          <w:sz w:val="14"/>
          <w:szCs w:val="14"/>
        </w:rPr>
      </w:pPr>
      <w:r>
        <w:rPr>
          <w:rFonts w:ascii="Arial" w:hAnsi="Arial" w:cs="Arial"/>
          <w:color w:val="333333"/>
          <w:sz w:val="14"/>
          <w:szCs w:val="14"/>
        </w:rPr>
        <w:t>Define Auto Cash Rule Sets to determine the sequence of Auto Cash Rules that Post Quick Cash uses to update your customer's account balances. You specify the sequence and the Auto Cash Rules for each Auto Cash Rule Set. The Auto Cash Rule Sets you define display as list of values choices in the Customers, Customer Addresses, Customer Profile Classes, and the System Options windows. Post Quick Cash first checks the customer site, then the customer profile class, and finally at the system options level to determine the Auto Cash Rule Set to use.</w:t>
      </w:r>
    </w:p>
    <w:p w14:paraId="21F88453" w14:textId="77777777" w:rsidR="00FE32D2" w:rsidRDefault="00FE32D2" w:rsidP="00FE32D2">
      <w:pPr>
        <w:pStyle w:val="NormalWeb"/>
        <w:shd w:val="clear" w:color="auto" w:fill="FFFFFF"/>
        <w:spacing w:line="384" w:lineRule="atLeast"/>
        <w:rPr>
          <w:rFonts w:ascii="Arial" w:hAnsi="Arial" w:cs="Arial"/>
          <w:color w:val="333333"/>
          <w:sz w:val="14"/>
          <w:szCs w:val="14"/>
        </w:rPr>
      </w:pPr>
      <w:r>
        <w:rPr>
          <w:rFonts w:ascii="Arial" w:hAnsi="Arial" w:cs="Arial"/>
          <w:color w:val="333333"/>
          <w:sz w:val="14"/>
          <w:szCs w:val="14"/>
        </w:rPr>
        <w:t>Setup&gt;Receipts&gt;Auto Cash Rule Set</w:t>
      </w:r>
    </w:p>
    <w:p w14:paraId="55F93659" w14:textId="77777777" w:rsidR="00FE32D2" w:rsidRDefault="00FE32D2" w:rsidP="00FE32D2">
      <w:pPr>
        <w:pStyle w:val="NormalWeb"/>
        <w:shd w:val="clear" w:color="auto" w:fill="FFFFFF"/>
        <w:spacing w:line="384" w:lineRule="atLeast"/>
        <w:rPr>
          <w:rFonts w:ascii="Arial" w:hAnsi="Arial" w:cs="Arial"/>
          <w:color w:val="333333"/>
          <w:sz w:val="14"/>
          <w:szCs w:val="14"/>
        </w:rPr>
      </w:pPr>
      <w:r>
        <w:rPr>
          <w:rFonts w:ascii="Arial" w:hAnsi="Arial" w:cs="Arial"/>
          <w:noProof/>
          <w:color w:val="E67300"/>
          <w:sz w:val="14"/>
          <w:szCs w:val="14"/>
        </w:rPr>
        <w:lastRenderedPageBreak/>
        <w:drawing>
          <wp:inline distT="0" distB="0" distL="0" distR="0" wp14:anchorId="15988E75" wp14:editId="189DD641">
            <wp:extent cx="6129867" cy="3297672"/>
            <wp:effectExtent l="19050" t="0" r="4233" b="0"/>
            <wp:docPr id="36" name="Picture 36" descr="clip_image020">
              <a:hlinkClick xmlns:a="http://schemas.openxmlformats.org/drawingml/2006/main" r:id="rId7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descr="clip_image020">
                      <a:hlinkClick r:id="rId79"/>
                    </pic:cNvPr>
                    <pic:cNvPicPr>
                      <a:picLocks noChangeAspect="1" noChangeArrowheads="1"/>
                    </pic:cNvPicPr>
                  </pic:nvPicPr>
                  <pic:blipFill>
                    <a:blip r:embed="rId80"/>
                    <a:srcRect/>
                    <a:stretch>
                      <a:fillRect/>
                    </a:stretch>
                  </pic:blipFill>
                  <pic:spPr bwMode="auto">
                    <a:xfrm>
                      <a:off x="0" y="0"/>
                      <a:ext cx="6128046" cy="3296692"/>
                    </a:xfrm>
                    <a:prstGeom prst="rect">
                      <a:avLst/>
                    </a:prstGeom>
                    <a:noFill/>
                    <a:ln w="9525">
                      <a:noFill/>
                      <a:miter lim="800000"/>
                      <a:headEnd/>
                      <a:tailEnd/>
                    </a:ln>
                  </pic:spPr>
                </pic:pic>
              </a:graphicData>
            </a:graphic>
          </wp:inline>
        </w:drawing>
      </w:r>
    </w:p>
    <w:p w14:paraId="54A6D823" w14:textId="77777777" w:rsidR="00FE32D2" w:rsidRDefault="00FE32D2" w:rsidP="00FE32D2">
      <w:pPr>
        <w:pStyle w:val="NormalWeb"/>
        <w:shd w:val="clear" w:color="auto" w:fill="FFFFFF"/>
        <w:spacing w:line="384" w:lineRule="atLeast"/>
        <w:rPr>
          <w:rFonts w:ascii="Arial" w:hAnsi="Arial" w:cs="Arial"/>
          <w:color w:val="333333"/>
          <w:sz w:val="14"/>
          <w:szCs w:val="14"/>
        </w:rPr>
      </w:pPr>
      <w:r>
        <w:rPr>
          <w:rFonts w:ascii="Arial" w:hAnsi="Arial" w:cs="Arial"/>
          <w:b/>
          <w:bCs/>
          <w:color w:val="333333"/>
          <w:sz w:val="14"/>
          <w:szCs w:val="14"/>
          <w:u w:val="single"/>
        </w:rPr>
        <w:t>Define Application Rule Set – We can use seeded configuration</w:t>
      </w:r>
    </w:p>
    <w:p w14:paraId="1FBE8E75" w14:textId="77777777" w:rsidR="00FE32D2" w:rsidRDefault="00FE32D2" w:rsidP="00FE32D2">
      <w:pPr>
        <w:pStyle w:val="NormalWeb"/>
        <w:shd w:val="clear" w:color="auto" w:fill="FFFFFF"/>
        <w:spacing w:line="384" w:lineRule="atLeast"/>
        <w:rPr>
          <w:rFonts w:ascii="Arial" w:hAnsi="Arial" w:cs="Arial"/>
          <w:color w:val="333333"/>
          <w:sz w:val="14"/>
          <w:szCs w:val="14"/>
        </w:rPr>
      </w:pPr>
      <w:r>
        <w:rPr>
          <w:rFonts w:ascii="Arial" w:hAnsi="Arial" w:cs="Arial"/>
          <w:color w:val="333333"/>
          <w:sz w:val="14"/>
          <w:szCs w:val="14"/>
        </w:rPr>
        <w:t>Use the Application Rules Sets window to review existing and define new application rule sets. Application rule sets specify the default payment steps for your receipt applications and how discounts affect the open balance for each type of associated charges. By defining your own application rule set, you can determine how Receivables reduces the balance due for a transaction's line, tax, freight, and late charges.</w:t>
      </w:r>
    </w:p>
    <w:p w14:paraId="6C6BECE0" w14:textId="77777777" w:rsidR="00FE32D2" w:rsidRDefault="00FE32D2" w:rsidP="00FE32D2">
      <w:pPr>
        <w:pStyle w:val="NormalWeb"/>
        <w:shd w:val="clear" w:color="auto" w:fill="FFFFFF"/>
        <w:spacing w:line="384" w:lineRule="atLeast"/>
        <w:rPr>
          <w:rFonts w:ascii="Arial" w:hAnsi="Arial" w:cs="Arial"/>
          <w:color w:val="333333"/>
          <w:sz w:val="14"/>
          <w:szCs w:val="14"/>
        </w:rPr>
      </w:pPr>
      <w:r>
        <w:rPr>
          <w:rFonts w:ascii="Arial" w:hAnsi="Arial" w:cs="Arial"/>
          <w:color w:val="333333"/>
          <w:sz w:val="14"/>
          <w:szCs w:val="14"/>
        </w:rPr>
        <w:t>Setup&gt;Receipt&gt;Application Rule Set</w:t>
      </w:r>
    </w:p>
    <w:p w14:paraId="036B4D6E" w14:textId="77777777" w:rsidR="00FE32D2" w:rsidRDefault="00FE32D2" w:rsidP="00FE32D2">
      <w:pPr>
        <w:pStyle w:val="NormalWeb"/>
        <w:shd w:val="clear" w:color="auto" w:fill="FFFFFF"/>
        <w:spacing w:line="384" w:lineRule="atLeast"/>
        <w:rPr>
          <w:rFonts w:ascii="Arial" w:hAnsi="Arial" w:cs="Arial"/>
          <w:color w:val="333333"/>
          <w:sz w:val="14"/>
          <w:szCs w:val="14"/>
        </w:rPr>
      </w:pPr>
      <w:r>
        <w:rPr>
          <w:rFonts w:ascii="Arial" w:hAnsi="Arial" w:cs="Arial"/>
          <w:noProof/>
          <w:color w:val="E67300"/>
          <w:sz w:val="14"/>
          <w:szCs w:val="14"/>
        </w:rPr>
        <w:drawing>
          <wp:inline distT="0" distB="0" distL="0" distR="0" wp14:anchorId="7A31347B" wp14:editId="4CB74DB7">
            <wp:extent cx="6159923" cy="2994039"/>
            <wp:effectExtent l="19050" t="0" r="0" b="0"/>
            <wp:docPr id="37" name="Picture 37" descr="clip_image022">
              <a:hlinkClick xmlns:a="http://schemas.openxmlformats.org/drawingml/2006/main" r:id="rId8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descr="clip_image022">
                      <a:hlinkClick r:id="rId81"/>
                    </pic:cNvPr>
                    <pic:cNvPicPr>
                      <a:picLocks noChangeAspect="1" noChangeArrowheads="1"/>
                    </pic:cNvPicPr>
                  </pic:nvPicPr>
                  <pic:blipFill>
                    <a:blip r:embed="rId82"/>
                    <a:srcRect/>
                    <a:stretch>
                      <a:fillRect/>
                    </a:stretch>
                  </pic:blipFill>
                  <pic:spPr bwMode="auto">
                    <a:xfrm>
                      <a:off x="0" y="0"/>
                      <a:ext cx="6156254" cy="2992255"/>
                    </a:xfrm>
                    <a:prstGeom prst="rect">
                      <a:avLst/>
                    </a:prstGeom>
                    <a:noFill/>
                    <a:ln w="9525">
                      <a:noFill/>
                      <a:miter lim="800000"/>
                      <a:headEnd/>
                      <a:tailEnd/>
                    </a:ln>
                  </pic:spPr>
                </pic:pic>
              </a:graphicData>
            </a:graphic>
          </wp:inline>
        </w:drawing>
      </w:r>
    </w:p>
    <w:p w14:paraId="468638C5" w14:textId="77777777" w:rsidR="00FE32D2" w:rsidRDefault="00FE32D2" w:rsidP="00FE32D2">
      <w:pPr>
        <w:pStyle w:val="NormalWeb"/>
        <w:shd w:val="clear" w:color="auto" w:fill="FFFFFF"/>
        <w:spacing w:line="384" w:lineRule="atLeast"/>
        <w:rPr>
          <w:rFonts w:ascii="Arial" w:hAnsi="Arial" w:cs="Arial"/>
          <w:color w:val="333333"/>
          <w:sz w:val="14"/>
          <w:szCs w:val="14"/>
        </w:rPr>
      </w:pPr>
      <w:r>
        <w:rPr>
          <w:rFonts w:ascii="Arial" w:hAnsi="Arial" w:cs="Arial"/>
          <w:b/>
          <w:bCs/>
          <w:color w:val="333333"/>
          <w:sz w:val="14"/>
          <w:szCs w:val="14"/>
          <w:u w:val="single"/>
        </w:rPr>
        <w:lastRenderedPageBreak/>
        <w:t>Define Receipt Classes</w:t>
      </w:r>
    </w:p>
    <w:p w14:paraId="263CC62B" w14:textId="77777777" w:rsidR="00FE32D2" w:rsidRDefault="00FE32D2" w:rsidP="00FE32D2">
      <w:pPr>
        <w:pStyle w:val="NormalWeb"/>
        <w:shd w:val="clear" w:color="auto" w:fill="FFFFFF"/>
        <w:spacing w:line="384" w:lineRule="atLeast"/>
        <w:rPr>
          <w:rFonts w:ascii="Arial" w:hAnsi="Arial" w:cs="Arial"/>
          <w:color w:val="333333"/>
          <w:sz w:val="14"/>
          <w:szCs w:val="14"/>
        </w:rPr>
      </w:pPr>
      <w:r>
        <w:rPr>
          <w:rFonts w:ascii="Arial" w:hAnsi="Arial" w:cs="Arial"/>
          <w:color w:val="333333"/>
          <w:sz w:val="14"/>
          <w:szCs w:val="14"/>
        </w:rPr>
        <w:t>Define receipt classes to determine the required processing steps for receipts to which you assign receipt methods with this class. These steps include confirmation, remittance, and reconciliation. You can specify any combination of these processing steps with one exception: if you confirm and reconcile, then you must also remit. If you enter No for all three of these steps, Receivables automatically creates receipts assigned to this receipt class with a status of Cleared.</w:t>
      </w:r>
    </w:p>
    <w:p w14:paraId="048B28FB" w14:textId="77777777" w:rsidR="00FE32D2" w:rsidRDefault="00FE32D2" w:rsidP="00FE32D2">
      <w:pPr>
        <w:pStyle w:val="NormalWeb"/>
        <w:shd w:val="clear" w:color="auto" w:fill="FFFFFF"/>
        <w:spacing w:line="384" w:lineRule="atLeast"/>
        <w:rPr>
          <w:rFonts w:ascii="Arial" w:hAnsi="Arial" w:cs="Arial"/>
          <w:color w:val="333333"/>
          <w:sz w:val="14"/>
          <w:szCs w:val="14"/>
        </w:rPr>
      </w:pPr>
      <w:r>
        <w:rPr>
          <w:rFonts w:ascii="Arial" w:hAnsi="Arial" w:cs="Arial"/>
          <w:color w:val="333333"/>
          <w:sz w:val="14"/>
          <w:szCs w:val="14"/>
        </w:rPr>
        <w:t>Setup&gt;Receipt&gt;Receipt Classes</w:t>
      </w:r>
    </w:p>
    <w:p w14:paraId="69AFD1FD" w14:textId="77777777" w:rsidR="00FE32D2" w:rsidRDefault="00FE32D2" w:rsidP="00FE32D2">
      <w:pPr>
        <w:pStyle w:val="NormalWeb"/>
        <w:shd w:val="clear" w:color="auto" w:fill="FFFFFF"/>
        <w:spacing w:line="384" w:lineRule="atLeast"/>
        <w:rPr>
          <w:rFonts w:ascii="Arial" w:hAnsi="Arial" w:cs="Arial"/>
          <w:color w:val="333333"/>
          <w:sz w:val="14"/>
          <w:szCs w:val="14"/>
        </w:rPr>
      </w:pPr>
      <w:r>
        <w:rPr>
          <w:rFonts w:ascii="Arial" w:hAnsi="Arial" w:cs="Arial"/>
          <w:noProof/>
          <w:color w:val="E67300"/>
          <w:sz w:val="14"/>
          <w:szCs w:val="14"/>
        </w:rPr>
        <w:drawing>
          <wp:inline distT="0" distB="0" distL="0" distR="0" wp14:anchorId="2F2D4936" wp14:editId="775E6D63">
            <wp:extent cx="6428494" cy="3132667"/>
            <wp:effectExtent l="19050" t="0" r="0" b="0"/>
            <wp:docPr id="38" name="Picture 38" descr="clip_image024">
              <a:hlinkClick xmlns:a="http://schemas.openxmlformats.org/drawingml/2006/main" r:id="rId8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descr="clip_image024">
                      <a:hlinkClick r:id="rId83"/>
                    </pic:cNvPr>
                    <pic:cNvPicPr>
                      <a:picLocks noChangeAspect="1" noChangeArrowheads="1"/>
                    </pic:cNvPicPr>
                  </pic:nvPicPr>
                  <pic:blipFill>
                    <a:blip r:embed="rId84"/>
                    <a:srcRect/>
                    <a:stretch>
                      <a:fillRect/>
                    </a:stretch>
                  </pic:blipFill>
                  <pic:spPr bwMode="auto">
                    <a:xfrm>
                      <a:off x="0" y="0"/>
                      <a:ext cx="6428494" cy="3132667"/>
                    </a:xfrm>
                    <a:prstGeom prst="rect">
                      <a:avLst/>
                    </a:prstGeom>
                    <a:noFill/>
                    <a:ln w="9525">
                      <a:noFill/>
                      <a:miter lim="800000"/>
                      <a:headEnd/>
                      <a:tailEnd/>
                    </a:ln>
                  </pic:spPr>
                </pic:pic>
              </a:graphicData>
            </a:graphic>
          </wp:inline>
        </w:drawing>
      </w:r>
    </w:p>
    <w:p w14:paraId="1917C894" w14:textId="77777777" w:rsidR="00FE32D2" w:rsidRDefault="00FE32D2" w:rsidP="00FE32D2">
      <w:pPr>
        <w:pStyle w:val="NormalWeb"/>
        <w:shd w:val="clear" w:color="auto" w:fill="FFFFFF"/>
        <w:spacing w:line="384" w:lineRule="atLeast"/>
        <w:rPr>
          <w:rFonts w:ascii="Arial" w:hAnsi="Arial" w:cs="Arial"/>
          <w:color w:val="333333"/>
          <w:sz w:val="14"/>
          <w:szCs w:val="14"/>
        </w:rPr>
      </w:pPr>
      <w:r>
        <w:rPr>
          <w:rFonts w:ascii="Arial" w:hAnsi="Arial" w:cs="Arial"/>
          <w:color w:val="333333"/>
          <w:sz w:val="14"/>
          <w:szCs w:val="14"/>
        </w:rPr>
        <w:t>Define this for each operating unit. Only header window is not OU based but bank accounts window are OU specific.</w:t>
      </w:r>
    </w:p>
    <w:p w14:paraId="40769E4C" w14:textId="77777777" w:rsidR="00FE32D2" w:rsidRDefault="00FE32D2" w:rsidP="00FE32D2">
      <w:pPr>
        <w:pStyle w:val="NormalWeb"/>
        <w:shd w:val="clear" w:color="auto" w:fill="FFFFFF"/>
        <w:spacing w:line="384" w:lineRule="atLeast"/>
        <w:rPr>
          <w:rFonts w:ascii="Arial" w:hAnsi="Arial" w:cs="Arial"/>
          <w:color w:val="333333"/>
          <w:sz w:val="14"/>
          <w:szCs w:val="14"/>
        </w:rPr>
      </w:pPr>
      <w:r>
        <w:rPr>
          <w:rFonts w:ascii="Arial" w:hAnsi="Arial" w:cs="Arial"/>
          <w:color w:val="333333"/>
          <w:sz w:val="14"/>
          <w:szCs w:val="14"/>
        </w:rPr>
        <w:t>This requires some experience to use this configuration. Basic configuration is simple but it is key configuration to handle various receipts like Credit Card integration, Auto lock box, Bill of Exchange, and Factoring. This requires very good practice and knowledge on Function Capturing Process as well.</w:t>
      </w:r>
    </w:p>
    <w:p w14:paraId="21A39CDB" w14:textId="77777777" w:rsidR="00FE32D2" w:rsidRDefault="00FE32D2" w:rsidP="00FE32D2">
      <w:pPr>
        <w:pStyle w:val="NormalWeb"/>
        <w:shd w:val="clear" w:color="auto" w:fill="FFFFFF"/>
        <w:spacing w:line="384" w:lineRule="atLeast"/>
        <w:rPr>
          <w:rFonts w:ascii="Arial" w:hAnsi="Arial" w:cs="Arial"/>
          <w:color w:val="333333"/>
          <w:sz w:val="14"/>
          <w:szCs w:val="14"/>
        </w:rPr>
      </w:pPr>
      <w:r>
        <w:rPr>
          <w:rFonts w:ascii="Arial" w:hAnsi="Arial" w:cs="Arial"/>
          <w:b/>
          <w:bCs/>
          <w:color w:val="333333"/>
          <w:sz w:val="14"/>
          <w:szCs w:val="14"/>
          <w:u w:val="single"/>
        </w:rPr>
        <w:t>Define Receipt Sources</w:t>
      </w:r>
    </w:p>
    <w:p w14:paraId="1CC54FD5" w14:textId="77777777" w:rsidR="00FE32D2" w:rsidRDefault="00FE32D2" w:rsidP="00FE32D2">
      <w:pPr>
        <w:pStyle w:val="NormalWeb"/>
        <w:shd w:val="clear" w:color="auto" w:fill="FFFFFF"/>
        <w:spacing w:line="384" w:lineRule="atLeast"/>
        <w:rPr>
          <w:rFonts w:ascii="Arial" w:hAnsi="Arial" w:cs="Arial"/>
          <w:color w:val="333333"/>
          <w:sz w:val="14"/>
          <w:szCs w:val="14"/>
        </w:rPr>
      </w:pPr>
      <w:r>
        <w:rPr>
          <w:rFonts w:ascii="Arial" w:hAnsi="Arial" w:cs="Arial"/>
          <w:color w:val="333333"/>
          <w:sz w:val="14"/>
          <w:szCs w:val="14"/>
        </w:rPr>
        <w:t>Define receipt batch sources to provide default values for the receipt class, receipt method, and remittance bank account fields for receipts you add to a receipt batch. You can accept these default values or enter new ones. Receipt batch sources can use either automatic or manual batch numbering.</w:t>
      </w:r>
    </w:p>
    <w:p w14:paraId="589462CA" w14:textId="77777777" w:rsidR="00FE32D2" w:rsidRDefault="00FE32D2" w:rsidP="00FE32D2">
      <w:pPr>
        <w:pStyle w:val="NormalWeb"/>
        <w:shd w:val="clear" w:color="auto" w:fill="FFFFFF"/>
        <w:spacing w:line="384" w:lineRule="atLeast"/>
        <w:rPr>
          <w:rFonts w:ascii="Arial" w:hAnsi="Arial" w:cs="Arial"/>
          <w:color w:val="333333"/>
          <w:sz w:val="14"/>
          <w:szCs w:val="14"/>
        </w:rPr>
      </w:pPr>
      <w:r>
        <w:rPr>
          <w:rFonts w:ascii="Arial" w:hAnsi="Arial" w:cs="Arial"/>
          <w:color w:val="333333"/>
          <w:sz w:val="14"/>
          <w:szCs w:val="14"/>
        </w:rPr>
        <w:t>Setup&gt;Receipt&gt;Receipt Sources</w:t>
      </w:r>
    </w:p>
    <w:p w14:paraId="4F9EB301" w14:textId="77777777" w:rsidR="00FE32D2" w:rsidRDefault="00FE32D2" w:rsidP="00FE32D2">
      <w:pPr>
        <w:pStyle w:val="NormalWeb"/>
        <w:shd w:val="clear" w:color="auto" w:fill="FFFFFF"/>
        <w:spacing w:line="384" w:lineRule="atLeast"/>
        <w:rPr>
          <w:rFonts w:ascii="Arial" w:hAnsi="Arial" w:cs="Arial"/>
          <w:color w:val="333333"/>
          <w:sz w:val="14"/>
          <w:szCs w:val="14"/>
        </w:rPr>
      </w:pPr>
      <w:r>
        <w:rPr>
          <w:rFonts w:ascii="Arial" w:hAnsi="Arial" w:cs="Arial"/>
          <w:noProof/>
          <w:color w:val="E67300"/>
          <w:sz w:val="14"/>
          <w:szCs w:val="14"/>
        </w:rPr>
        <w:lastRenderedPageBreak/>
        <w:drawing>
          <wp:inline distT="0" distB="0" distL="0" distR="0" wp14:anchorId="7C9767D2" wp14:editId="5776E30A">
            <wp:extent cx="6155266" cy="3270400"/>
            <wp:effectExtent l="19050" t="0" r="0" b="0"/>
            <wp:docPr id="39" name="Picture 39" descr="clip_image026">
              <a:hlinkClick xmlns:a="http://schemas.openxmlformats.org/drawingml/2006/main" r:id="rId8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descr="clip_image026">
                      <a:hlinkClick r:id="rId85"/>
                    </pic:cNvPr>
                    <pic:cNvPicPr>
                      <a:picLocks noChangeAspect="1" noChangeArrowheads="1"/>
                    </pic:cNvPicPr>
                  </pic:nvPicPr>
                  <pic:blipFill>
                    <a:blip r:embed="rId86"/>
                    <a:srcRect/>
                    <a:stretch>
                      <a:fillRect/>
                    </a:stretch>
                  </pic:blipFill>
                  <pic:spPr bwMode="auto">
                    <a:xfrm>
                      <a:off x="0" y="0"/>
                      <a:ext cx="6152682" cy="3269027"/>
                    </a:xfrm>
                    <a:prstGeom prst="rect">
                      <a:avLst/>
                    </a:prstGeom>
                    <a:noFill/>
                    <a:ln w="9525">
                      <a:noFill/>
                      <a:miter lim="800000"/>
                      <a:headEnd/>
                      <a:tailEnd/>
                    </a:ln>
                  </pic:spPr>
                </pic:pic>
              </a:graphicData>
            </a:graphic>
          </wp:inline>
        </w:drawing>
      </w:r>
    </w:p>
    <w:p w14:paraId="1645FC1E" w14:textId="77777777" w:rsidR="00FE32D2" w:rsidRDefault="00FE32D2" w:rsidP="00FE32D2">
      <w:pPr>
        <w:pStyle w:val="NormalWeb"/>
        <w:shd w:val="clear" w:color="auto" w:fill="FFFFFF"/>
        <w:spacing w:line="384" w:lineRule="atLeast"/>
        <w:rPr>
          <w:rFonts w:ascii="Arial" w:hAnsi="Arial" w:cs="Arial"/>
          <w:color w:val="333333"/>
          <w:sz w:val="14"/>
          <w:szCs w:val="14"/>
        </w:rPr>
      </w:pPr>
      <w:r>
        <w:rPr>
          <w:rFonts w:ascii="Arial" w:hAnsi="Arial" w:cs="Arial"/>
          <w:color w:val="333333"/>
          <w:sz w:val="14"/>
          <w:szCs w:val="14"/>
        </w:rPr>
        <w:t>Define this for each operating unit. This is for grouping of receipt class, payment method and bank account.</w:t>
      </w:r>
    </w:p>
    <w:p w14:paraId="15E5BAB5" w14:textId="77777777" w:rsidR="00FE32D2" w:rsidRDefault="00FE32D2" w:rsidP="00FE32D2">
      <w:pPr>
        <w:pStyle w:val="NormalWeb"/>
        <w:shd w:val="clear" w:color="auto" w:fill="FFFFFF"/>
        <w:spacing w:line="384" w:lineRule="atLeast"/>
        <w:rPr>
          <w:rFonts w:ascii="Arial" w:hAnsi="Arial" w:cs="Arial"/>
          <w:color w:val="333333"/>
          <w:sz w:val="14"/>
          <w:szCs w:val="14"/>
        </w:rPr>
      </w:pPr>
      <w:r>
        <w:rPr>
          <w:rFonts w:ascii="Arial" w:hAnsi="Arial" w:cs="Arial"/>
          <w:b/>
          <w:bCs/>
          <w:color w:val="333333"/>
          <w:sz w:val="14"/>
          <w:szCs w:val="14"/>
          <w:u w:val="single"/>
        </w:rPr>
        <w:t>Define Collector</w:t>
      </w:r>
    </w:p>
    <w:p w14:paraId="293860E3" w14:textId="77777777" w:rsidR="00FE32D2" w:rsidRDefault="00FE32D2" w:rsidP="00FE32D2">
      <w:pPr>
        <w:pStyle w:val="NormalWeb"/>
        <w:shd w:val="clear" w:color="auto" w:fill="FFFFFF"/>
        <w:spacing w:line="384" w:lineRule="atLeast"/>
        <w:rPr>
          <w:rFonts w:ascii="Arial" w:hAnsi="Arial" w:cs="Arial"/>
          <w:color w:val="333333"/>
          <w:sz w:val="14"/>
          <w:szCs w:val="14"/>
        </w:rPr>
      </w:pPr>
      <w:r>
        <w:rPr>
          <w:rFonts w:ascii="Arial" w:hAnsi="Arial" w:cs="Arial"/>
          <w:color w:val="333333"/>
          <w:sz w:val="14"/>
          <w:szCs w:val="14"/>
        </w:rPr>
        <w:t>Receivables let you define collectors and assign them to a profile class, or directly to a customer account or site. When you assign a collector to a profile class, that collector becomes the collector for all customers assigned that profile class. You can modify collector assignments for your customers in the Customers pages, and for your profile classes in the Customer Profile Classes window.</w:t>
      </w:r>
    </w:p>
    <w:p w14:paraId="72E9A19B" w14:textId="77777777" w:rsidR="00FE32D2" w:rsidRDefault="00FE32D2" w:rsidP="00FE32D2">
      <w:pPr>
        <w:pStyle w:val="NormalWeb"/>
        <w:shd w:val="clear" w:color="auto" w:fill="FFFFFF"/>
        <w:spacing w:line="384" w:lineRule="atLeast"/>
        <w:rPr>
          <w:rFonts w:ascii="Arial" w:hAnsi="Arial" w:cs="Arial"/>
          <w:color w:val="333333"/>
          <w:sz w:val="14"/>
          <w:szCs w:val="14"/>
        </w:rPr>
      </w:pPr>
      <w:r>
        <w:rPr>
          <w:rFonts w:ascii="Arial" w:hAnsi="Arial" w:cs="Arial"/>
          <w:color w:val="333333"/>
          <w:sz w:val="14"/>
          <w:szCs w:val="14"/>
        </w:rPr>
        <w:t>Setup&gt;Collections&gt;Collector</w:t>
      </w:r>
    </w:p>
    <w:p w14:paraId="07E9998B" w14:textId="77777777" w:rsidR="00FE32D2" w:rsidRDefault="00FE32D2" w:rsidP="00FE32D2">
      <w:pPr>
        <w:pStyle w:val="NormalWeb"/>
        <w:shd w:val="clear" w:color="auto" w:fill="FFFFFF"/>
        <w:spacing w:line="384" w:lineRule="atLeast"/>
        <w:rPr>
          <w:rFonts w:ascii="Arial" w:hAnsi="Arial" w:cs="Arial"/>
          <w:color w:val="333333"/>
          <w:sz w:val="14"/>
          <w:szCs w:val="14"/>
        </w:rPr>
      </w:pPr>
      <w:r>
        <w:rPr>
          <w:rFonts w:ascii="Arial" w:hAnsi="Arial" w:cs="Arial"/>
          <w:noProof/>
          <w:color w:val="E67300"/>
          <w:sz w:val="14"/>
          <w:szCs w:val="14"/>
        </w:rPr>
        <w:drawing>
          <wp:inline distT="0" distB="0" distL="0" distR="0" wp14:anchorId="06F0EB4D" wp14:editId="637F9554">
            <wp:extent cx="6219190" cy="2190323"/>
            <wp:effectExtent l="19050" t="0" r="0" b="0"/>
            <wp:docPr id="40" name="Picture 40" descr="clip_image028">
              <a:hlinkClick xmlns:a="http://schemas.openxmlformats.org/drawingml/2006/main" r:id="rId8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descr="clip_image028">
                      <a:hlinkClick r:id="rId87"/>
                    </pic:cNvPr>
                    <pic:cNvPicPr>
                      <a:picLocks noChangeAspect="1" noChangeArrowheads="1"/>
                    </pic:cNvPicPr>
                  </pic:nvPicPr>
                  <pic:blipFill>
                    <a:blip r:embed="rId88"/>
                    <a:srcRect/>
                    <a:stretch>
                      <a:fillRect/>
                    </a:stretch>
                  </pic:blipFill>
                  <pic:spPr bwMode="auto">
                    <a:xfrm>
                      <a:off x="0" y="0"/>
                      <a:ext cx="6219190" cy="2190323"/>
                    </a:xfrm>
                    <a:prstGeom prst="rect">
                      <a:avLst/>
                    </a:prstGeom>
                    <a:noFill/>
                    <a:ln w="9525">
                      <a:noFill/>
                      <a:miter lim="800000"/>
                      <a:headEnd/>
                      <a:tailEnd/>
                    </a:ln>
                  </pic:spPr>
                </pic:pic>
              </a:graphicData>
            </a:graphic>
          </wp:inline>
        </w:drawing>
      </w:r>
    </w:p>
    <w:p w14:paraId="27B42212" w14:textId="77777777" w:rsidR="00FE32D2" w:rsidRDefault="00FE32D2" w:rsidP="00FE32D2">
      <w:pPr>
        <w:pStyle w:val="NormalWeb"/>
        <w:shd w:val="clear" w:color="auto" w:fill="FFFFFF"/>
        <w:spacing w:line="384" w:lineRule="atLeast"/>
        <w:rPr>
          <w:rFonts w:ascii="Arial" w:hAnsi="Arial" w:cs="Arial"/>
          <w:color w:val="333333"/>
          <w:sz w:val="14"/>
          <w:szCs w:val="14"/>
        </w:rPr>
      </w:pPr>
      <w:r>
        <w:rPr>
          <w:rFonts w:ascii="Arial" w:hAnsi="Arial" w:cs="Arial"/>
          <w:color w:val="333333"/>
          <w:sz w:val="14"/>
          <w:szCs w:val="14"/>
        </w:rPr>
        <w:lastRenderedPageBreak/>
        <w:t>Employee needs to be configured and Collector setup is to be done in CRM.</w:t>
      </w:r>
    </w:p>
    <w:p w14:paraId="448BC556" w14:textId="77777777" w:rsidR="00FE32D2" w:rsidRDefault="00FE32D2" w:rsidP="00FE32D2">
      <w:pPr>
        <w:pStyle w:val="NormalWeb"/>
        <w:shd w:val="clear" w:color="auto" w:fill="FFFFFF"/>
        <w:spacing w:line="384" w:lineRule="atLeast"/>
        <w:rPr>
          <w:rFonts w:ascii="Arial" w:hAnsi="Arial" w:cs="Arial"/>
          <w:color w:val="333333"/>
          <w:sz w:val="14"/>
          <w:szCs w:val="14"/>
        </w:rPr>
      </w:pPr>
      <w:r>
        <w:rPr>
          <w:rFonts w:ascii="Arial" w:hAnsi="Arial" w:cs="Arial"/>
          <w:b/>
          <w:bCs/>
          <w:color w:val="333333"/>
          <w:sz w:val="14"/>
          <w:szCs w:val="14"/>
          <w:u w:val="single"/>
        </w:rPr>
        <w:t>Define Aging bucket</w:t>
      </w:r>
    </w:p>
    <w:p w14:paraId="411E41F1" w14:textId="77777777" w:rsidR="00FE32D2" w:rsidRDefault="00FE32D2" w:rsidP="00FE32D2">
      <w:pPr>
        <w:pStyle w:val="NormalWeb"/>
        <w:shd w:val="clear" w:color="auto" w:fill="FFFFFF"/>
        <w:spacing w:line="384" w:lineRule="atLeast"/>
        <w:rPr>
          <w:rFonts w:ascii="Arial" w:hAnsi="Arial" w:cs="Arial"/>
          <w:color w:val="333333"/>
          <w:sz w:val="14"/>
          <w:szCs w:val="14"/>
        </w:rPr>
      </w:pPr>
      <w:r>
        <w:rPr>
          <w:rFonts w:ascii="Arial" w:hAnsi="Arial" w:cs="Arial"/>
          <w:color w:val="333333"/>
          <w:sz w:val="14"/>
          <w:szCs w:val="14"/>
        </w:rPr>
        <w:t>Aging buckets are time periods you can use to review and report on your open receivables. For example, the 4-Bucket Aging bucket that Receivables provides consists of four periods: -999 to 0 days current, 1 to 30 days past due, 31-61 days past due, and 61-91 days past due. When you create your Collections reports, you can specify an aging bucket and 'as of date', and Receivables will group the transactions and their amounts in the appropriate days past due period.</w:t>
      </w:r>
    </w:p>
    <w:p w14:paraId="40D4A240" w14:textId="77777777" w:rsidR="00FE32D2" w:rsidRDefault="00FE32D2" w:rsidP="00FE32D2">
      <w:pPr>
        <w:pStyle w:val="NormalWeb"/>
        <w:shd w:val="clear" w:color="auto" w:fill="FFFFFF"/>
        <w:spacing w:line="384" w:lineRule="atLeast"/>
        <w:rPr>
          <w:rFonts w:ascii="Arial" w:hAnsi="Arial" w:cs="Arial"/>
          <w:color w:val="333333"/>
          <w:sz w:val="14"/>
          <w:szCs w:val="14"/>
        </w:rPr>
      </w:pPr>
      <w:r>
        <w:rPr>
          <w:rFonts w:ascii="Arial" w:hAnsi="Arial" w:cs="Arial"/>
          <w:color w:val="333333"/>
          <w:sz w:val="14"/>
          <w:szCs w:val="14"/>
        </w:rPr>
        <w:t>Setup&gt;Collection&gt;Aging Buckets and Interest Tiers</w:t>
      </w:r>
    </w:p>
    <w:p w14:paraId="38615A13" w14:textId="77777777" w:rsidR="00FE32D2" w:rsidRDefault="00FE32D2" w:rsidP="00FE32D2">
      <w:pPr>
        <w:pStyle w:val="NormalWeb"/>
        <w:shd w:val="clear" w:color="auto" w:fill="FFFFFF"/>
        <w:spacing w:line="384" w:lineRule="atLeast"/>
        <w:rPr>
          <w:rFonts w:ascii="Arial" w:hAnsi="Arial" w:cs="Arial"/>
          <w:color w:val="333333"/>
          <w:sz w:val="14"/>
          <w:szCs w:val="14"/>
        </w:rPr>
      </w:pPr>
      <w:r>
        <w:rPr>
          <w:rFonts w:ascii="Arial" w:hAnsi="Arial" w:cs="Arial"/>
          <w:noProof/>
          <w:color w:val="E67300"/>
          <w:sz w:val="14"/>
          <w:szCs w:val="14"/>
        </w:rPr>
        <w:drawing>
          <wp:inline distT="0" distB="0" distL="0" distR="0" wp14:anchorId="3090A5BD" wp14:editId="3832FE8E">
            <wp:extent cx="6528558" cy="3433852"/>
            <wp:effectExtent l="19050" t="0" r="5592" b="0"/>
            <wp:docPr id="41" name="Picture 41" descr="clip_image030">
              <a:hlinkClick xmlns:a="http://schemas.openxmlformats.org/drawingml/2006/main" r:id="rId8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descr="clip_image030">
                      <a:hlinkClick r:id="rId89"/>
                    </pic:cNvPr>
                    <pic:cNvPicPr>
                      <a:picLocks noChangeAspect="1" noChangeArrowheads="1"/>
                    </pic:cNvPicPr>
                  </pic:nvPicPr>
                  <pic:blipFill>
                    <a:blip r:embed="rId90"/>
                    <a:srcRect/>
                    <a:stretch>
                      <a:fillRect/>
                    </a:stretch>
                  </pic:blipFill>
                  <pic:spPr bwMode="auto">
                    <a:xfrm>
                      <a:off x="0" y="0"/>
                      <a:ext cx="6534534" cy="3436995"/>
                    </a:xfrm>
                    <a:prstGeom prst="rect">
                      <a:avLst/>
                    </a:prstGeom>
                    <a:noFill/>
                    <a:ln w="9525">
                      <a:noFill/>
                      <a:miter lim="800000"/>
                      <a:headEnd/>
                      <a:tailEnd/>
                    </a:ln>
                  </pic:spPr>
                </pic:pic>
              </a:graphicData>
            </a:graphic>
          </wp:inline>
        </w:drawing>
      </w:r>
    </w:p>
    <w:p w14:paraId="09C9692A" w14:textId="77777777" w:rsidR="00FE32D2" w:rsidRDefault="00FE32D2" w:rsidP="00FE32D2">
      <w:pPr>
        <w:pStyle w:val="NormalWeb"/>
        <w:shd w:val="clear" w:color="auto" w:fill="FFFFFF"/>
        <w:spacing w:line="384" w:lineRule="atLeast"/>
        <w:rPr>
          <w:rFonts w:ascii="Arial" w:hAnsi="Arial" w:cs="Arial"/>
          <w:color w:val="333333"/>
          <w:sz w:val="14"/>
          <w:szCs w:val="14"/>
        </w:rPr>
      </w:pPr>
      <w:r>
        <w:rPr>
          <w:rFonts w:ascii="Arial" w:hAnsi="Arial" w:cs="Arial"/>
          <w:b/>
          <w:bCs/>
          <w:color w:val="333333"/>
          <w:sz w:val="14"/>
          <w:szCs w:val="14"/>
          <w:u w:val="single"/>
        </w:rPr>
        <w:t>Define Statement Cycles</w:t>
      </w:r>
    </w:p>
    <w:p w14:paraId="0ED43712" w14:textId="77777777" w:rsidR="00FE32D2" w:rsidRDefault="00FE32D2" w:rsidP="00FE32D2">
      <w:pPr>
        <w:pStyle w:val="NormalWeb"/>
        <w:shd w:val="clear" w:color="auto" w:fill="FFFFFF"/>
        <w:spacing w:line="384" w:lineRule="atLeast"/>
        <w:rPr>
          <w:rFonts w:ascii="Arial" w:hAnsi="Arial" w:cs="Arial"/>
          <w:color w:val="333333"/>
          <w:sz w:val="14"/>
          <w:szCs w:val="14"/>
        </w:rPr>
      </w:pPr>
      <w:r>
        <w:rPr>
          <w:rFonts w:ascii="Arial" w:hAnsi="Arial" w:cs="Arial"/>
          <w:color w:val="333333"/>
          <w:sz w:val="14"/>
          <w:szCs w:val="14"/>
        </w:rPr>
        <w:t>Define statement cycles to determine when to send statements to your customers. You enter statement cycles when you define or modify individual customer and site profile classes in the Customer Profile Classes window.</w:t>
      </w:r>
    </w:p>
    <w:p w14:paraId="7E515399" w14:textId="77777777" w:rsidR="00FE32D2" w:rsidRDefault="00FE32D2" w:rsidP="00FE32D2">
      <w:pPr>
        <w:pStyle w:val="NormalWeb"/>
        <w:shd w:val="clear" w:color="auto" w:fill="FFFFFF"/>
        <w:spacing w:line="384" w:lineRule="atLeast"/>
        <w:rPr>
          <w:rFonts w:ascii="Arial" w:hAnsi="Arial" w:cs="Arial"/>
          <w:color w:val="333333"/>
          <w:sz w:val="14"/>
          <w:szCs w:val="14"/>
        </w:rPr>
      </w:pPr>
      <w:r>
        <w:rPr>
          <w:rFonts w:ascii="Arial" w:hAnsi="Arial" w:cs="Arial"/>
          <w:color w:val="333333"/>
          <w:sz w:val="14"/>
          <w:szCs w:val="14"/>
        </w:rPr>
        <w:t>Setup&gt;Print&gt;Statement Cycles</w:t>
      </w:r>
    </w:p>
    <w:p w14:paraId="11011F47" w14:textId="77777777" w:rsidR="00FE32D2" w:rsidRDefault="00FE32D2" w:rsidP="00FE32D2">
      <w:pPr>
        <w:pStyle w:val="NormalWeb"/>
        <w:shd w:val="clear" w:color="auto" w:fill="FFFFFF"/>
        <w:spacing w:line="384" w:lineRule="atLeast"/>
        <w:rPr>
          <w:rFonts w:ascii="Arial" w:hAnsi="Arial" w:cs="Arial"/>
          <w:color w:val="333333"/>
          <w:sz w:val="14"/>
          <w:szCs w:val="14"/>
        </w:rPr>
      </w:pPr>
      <w:r>
        <w:rPr>
          <w:rFonts w:ascii="Arial" w:hAnsi="Arial" w:cs="Arial"/>
          <w:noProof/>
          <w:color w:val="E67300"/>
          <w:sz w:val="14"/>
          <w:szCs w:val="14"/>
        </w:rPr>
        <w:lastRenderedPageBreak/>
        <w:drawing>
          <wp:inline distT="0" distB="0" distL="0" distR="0" wp14:anchorId="175C5E96" wp14:editId="4DA56188">
            <wp:extent cx="6637020" cy="3489960"/>
            <wp:effectExtent l="19050" t="0" r="0" b="0"/>
            <wp:docPr id="42" name="Picture 42" descr="clip_image032">
              <a:hlinkClick xmlns:a="http://schemas.openxmlformats.org/drawingml/2006/main" r:id="rId9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descr="clip_image032">
                      <a:hlinkClick r:id="rId91"/>
                    </pic:cNvPr>
                    <pic:cNvPicPr>
                      <a:picLocks noChangeAspect="1" noChangeArrowheads="1"/>
                    </pic:cNvPicPr>
                  </pic:nvPicPr>
                  <pic:blipFill>
                    <a:blip r:embed="rId92"/>
                    <a:srcRect/>
                    <a:stretch>
                      <a:fillRect/>
                    </a:stretch>
                  </pic:blipFill>
                  <pic:spPr bwMode="auto">
                    <a:xfrm>
                      <a:off x="0" y="0"/>
                      <a:ext cx="6637020" cy="3489960"/>
                    </a:xfrm>
                    <a:prstGeom prst="rect">
                      <a:avLst/>
                    </a:prstGeom>
                    <a:noFill/>
                    <a:ln w="9525">
                      <a:noFill/>
                      <a:miter lim="800000"/>
                      <a:headEnd/>
                      <a:tailEnd/>
                    </a:ln>
                  </pic:spPr>
                </pic:pic>
              </a:graphicData>
            </a:graphic>
          </wp:inline>
        </w:drawing>
      </w:r>
    </w:p>
    <w:p w14:paraId="7319A2A8" w14:textId="77777777" w:rsidR="00FE32D2" w:rsidRDefault="00FE32D2" w:rsidP="00FE32D2">
      <w:pPr>
        <w:pStyle w:val="NormalWeb"/>
        <w:shd w:val="clear" w:color="auto" w:fill="FFFFFF"/>
        <w:spacing w:line="384" w:lineRule="atLeast"/>
        <w:rPr>
          <w:rFonts w:ascii="Arial" w:hAnsi="Arial" w:cs="Arial"/>
          <w:color w:val="333333"/>
          <w:sz w:val="14"/>
          <w:szCs w:val="14"/>
        </w:rPr>
      </w:pPr>
      <w:r>
        <w:rPr>
          <w:rFonts w:ascii="Arial" w:hAnsi="Arial" w:cs="Arial"/>
          <w:color w:val="333333"/>
          <w:sz w:val="14"/>
          <w:szCs w:val="14"/>
        </w:rPr>
        <w:t>Define this for each operating unit. Customer statement will use this cycle.</w:t>
      </w:r>
    </w:p>
    <w:p w14:paraId="39820C41" w14:textId="77777777" w:rsidR="00FE32D2" w:rsidRDefault="00FE32D2" w:rsidP="00FE32D2">
      <w:pPr>
        <w:pStyle w:val="NormalWeb"/>
        <w:shd w:val="clear" w:color="auto" w:fill="FFFFFF"/>
        <w:spacing w:line="384" w:lineRule="atLeast"/>
        <w:rPr>
          <w:rFonts w:ascii="Arial" w:hAnsi="Arial" w:cs="Arial"/>
          <w:color w:val="333333"/>
          <w:sz w:val="14"/>
          <w:szCs w:val="14"/>
        </w:rPr>
      </w:pPr>
      <w:r>
        <w:rPr>
          <w:rFonts w:ascii="Arial" w:hAnsi="Arial" w:cs="Arial"/>
          <w:b/>
          <w:bCs/>
          <w:color w:val="333333"/>
          <w:sz w:val="14"/>
          <w:szCs w:val="14"/>
          <w:u w:val="single"/>
        </w:rPr>
        <w:t>Define standard message – Optional</w:t>
      </w:r>
    </w:p>
    <w:p w14:paraId="4D1CF1F4" w14:textId="77777777" w:rsidR="00FE32D2" w:rsidRDefault="00FE32D2" w:rsidP="00FE32D2">
      <w:pPr>
        <w:pStyle w:val="NormalWeb"/>
        <w:shd w:val="clear" w:color="auto" w:fill="FFFFFF"/>
        <w:spacing w:line="384" w:lineRule="atLeast"/>
        <w:rPr>
          <w:rFonts w:ascii="Arial" w:hAnsi="Arial" w:cs="Arial"/>
          <w:color w:val="333333"/>
          <w:sz w:val="14"/>
          <w:szCs w:val="14"/>
        </w:rPr>
      </w:pPr>
      <w:r>
        <w:rPr>
          <w:rFonts w:ascii="Arial" w:hAnsi="Arial" w:cs="Arial"/>
          <w:color w:val="333333"/>
          <w:sz w:val="14"/>
          <w:szCs w:val="14"/>
        </w:rPr>
        <w:t>Define standard messages to provide the text that Receivables prints on the bottom of your customer's statements, debit memos, and interest invoices. You can use messages to inform your customers of special promotions or to make your printed documents more personal.</w:t>
      </w:r>
    </w:p>
    <w:p w14:paraId="6A7AFD66" w14:textId="77777777" w:rsidR="00FE32D2" w:rsidRDefault="00FE32D2" w:rsidP="00FE32D2">
      <w:pPr>
        <w:pStyle w:val="NormalWeb"/>
        <w:shd w:val="clear" w:color="auto" w:fill="FFFFFF"/>
        <w:spacing w:line="384" w:lineRule="atLeast"/>
        <w:rPr>
          <w:rFonts w:ascii="Arial" w:hAnsi="Arial" w:cs="Arial"/>
          <w:color w:val="333333"/>
          <w:sz w:val="14"/>
          <w:szCs w:val="14"/>
        </w:rPr>
      </w:pPr>
      <w:r>
        <w:rPr>
          <w:rFonts w:ascii="Arial" w:hAnsi="Arial" w:cs="Arial"/>
          <w:color w:val="333333"/>
          <w:sz w:val="14"/>
          <w:szCs w:val="14"/>
        </w:rPr>
        <w:t>Setup&gt;Print&gt;Standard message</w:t>
      </w:r>
    </w:p>
    <w:p w14:paraId="0B581124" w14:textId="77777777" w:rsidR="00FE32D2" w:rsidRDefault="00FE32D2" w:rsidP="00FE32D2">
      <w:pPr>
        <w:pStyle w:val="NormalWeb"/>
        <w:shd w:val="clear" w:color="auto" w:fill="FFFFFF"/>
        <w:spacing w:line="384" w:lineRule="atLeast"/>
        <w:rPr>
          <w:rFonts w:ascii="Arial" w:hAnsi="Arial" w:cs="Arial"/>
          <w:color w:val="333333"/>
          <w:sz w:val="14"/>
          <w:szCs w:val="14"/>
        </w:rPr>
      </w:pPr>
      <w:r>
        <w:rPr>
          <w:rFonts w:ascii="Arial" w:hAnsi="Arial" w:cs="Arial"/>
          <w:noProof/>
          <w:color w:val="E67300"/>
          <w:sz w:val="14"/>
          <w:szCs w:val="14"/>
        </w:rPr>
        <w:lastRenderedPageBreak/>
        <w:drawing>
          <wp:inline distT="0" distB="0" distL="0" distR="0" wp14:anchorId="5C9B6B5B" wp14:editId="517270CD">
            <wp:extent cx="6451600" cy="3390418"/>
            <wp:effectExtent l="19050" t="0" r="6350" b="0"/>
            <wp:docPr id="43" name="Picture 43" descr="clip_image034">
              <a:hlinkClick xmlns:a="http://schemas.openxmlformats.org/drawingml/2006/main" r:id="rId9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descr="clip_image034">
                      <a:hlinkClick r:id="rId93"/>
                    </pic:cNvPr>
                    <pic:cNvPicPr>
                      <a:picLocks noChangeAspect="1" noChangeArrowheads="1"/>
                    </pic:cNvPicPr>
                  </pic:nvPicPr>
                  <pic:blipFill>
                    <a:blip r:embed="rId94"/>
                    <a:srcRect/>
                    <a:stretch>
                      <a:fillRect/>
                    </a:stretch>
                  </pic:blipFill>
                  <pic:spPr bwMode="auto">
                    <a:xfrm>
                      <a:off x="0" y="0"/>
                      <a:ext cx="6452768" cy="3391032"/>
                    </a:xfrm>
                    <a:prstGeom prst="rect">
                      <a:avLst/>
                    </a:prstGeom>
                    <a:noFill/>
                    <a:ln w="9525">
                      <a:noFill/>
                      <a:miter lim="800000"/>
                      <a:headEnd/>
                      <a:tailEnd/>
                    </a:ln>
                  </pic:spPr>
                </pic:pic>
              </a:graphicData>
            </a:graphic>
          </wp:inline>
        </w:drawing>
      </w:r>
    </w:p>
    <w:p w14:paraId="4C9658CF" w14:textId="77777777" w:rsidR="00FE32D2" w:rsidRDefault="00FE32D2" w:rsidP="00FE32D2">
      <w:pPr>
        <w:pStyle w:val="NormalWeb"/>
        <w:shd w:val="clear" w:color="auto" w:fill="FFFFFF"/>
        <w:spacing w:line="384" w:lineRule="atLeast"/>
        <w:rPr>
          <w:rFonts w:ascii="Arial" w:hAnsi="Arial" w:cs="Arial"/>
          <w:color w:val="333333"/>
          <w:sz w:val="14"/>
          <w:szCs w:val="14"/>
        </w:rPr>
      </w:pPr>
      <w:r>
        <w:rPr>
          <w:rFonts w:ascii="Arial" w:hAnsi="Arial" w:cs="Arial"/>
          <w:color w:val="333333"/>
          <w:sz w:val="14"/>
          <w:szCs w:val="14"/>
        </w:rPr>
        <w:t>This message can be used in Customer Statement.</w:t>
      </w:r>
    </w:p>
    <w:p w14:paraId="3ED9E905" w14:textId="77777777" w:rsidR="00FE32D2" w:rsidRDefault="00FE32D2" w:rsidP="00FE32D2">
      <w:pPr>
        <w:pStyle w:val="NormalWeb"/>
        <w:shd w:val="clear" w:color="auto" w:fill="FFFFFF"/>
        <w:spacing w:line="384" w:lineRule="atLeast"/>
        <w:rPr>
          <w:rFonts w:ascii="Arial" w:hAnsi="Arial" w:cs="Arial"/>
          <w:color w:val="333333"/>
          <w:sz w:val="14"/>
          <w:szCs w:val="14"/>
        </w:rPr>
      </w:pPr>
      <w:r>
        <w:rPr>
          <w:rFonts w:ascii="Arial" w:hAnsi="Arial" w:cs="Arial"/>
          <w:b/>
          <w:bCs/>
          <w:color w:val="333333"/>
          <w:sz w:val="14"/>
          <w:szCs w:val="14"/>
          <w:u w:val="single"/>
        </w:rPr>
        <w:t>Define Profile Class</w:t>
      </w:r>
    </w:p>
    <w:p w14:paraId="48CD4D44" w14:textId="77777777" w:rsidR="00FE32D2" w:rsidRDefault="00FE32D2" w:rsidP="00FE32D2">
      <w:pPr>
        <w:pStyle w:val="NormalWeb"/>
        <w:shd w:val="clear" w:color="auto" w:fill="FFFFFF"/>
        <w:spacing w:line="384" w:lineRule="atLeast"/>
        <w:rPr>
          <w:rFonts w:ascii="Arial" w:hAnsi="Arial" w:cs="Arial"/>
          <w:color w:val="333333"/>
          <w:sz w:val="14"/>
          <w:szCs w:val="14"/>
        </w:rPr>
      </w:pPr>
      <w:r>
        <w:rPr>
          <w:rFonts w:ascii="Arial" w:hAnsi="Arial" w:cs="Arial"/>
          <w:color w:val="333333"/>
          <w:sz w:val="14"/>
          <w:szCs w:val="14"/>
        </w:rPr>
        <w:t>Use Customer Profiles to group customer accounts with similar creditworthiness, business volume, payment cycles, and late charge policies. For each profile class you can define information such as credit limits, payment terms, statement cycles, invoicing, and discount information. You can also define amount limits for your late charges and statements for each currency in which you do business.</w:t>
      </w:r>
    </w:p>
    <w:p w14:paraId="071A0B7D" w14:textId="77777777" w:rsidR="00FE32D2" w:rsidRDefault="00FE32D2" w:rsidP="00FE32D2">
      <w:pPr>
        <w:pStyle w:val="NormalWeb"/>
        <w:shd w:val="clear" w:color="auto" w:fill="FFFFFF"/>
        <w:spacing w:line="384" w:lineRule="atLeast"/>
        <w:rPr>
          <w:rFonts w:ascii="Arial" w:hAnsi="Arial" w:cs="Arial"/>
          <w:color w:val="333333"/>
          <w:sz w:val="14"/>
          <w:szCs w:val="14"/>
        </w:rPr>
      </w:pPr>
      <w:r>
        <w:rPr>
          <w:rFonts w:ascii="Arial" w:hAnsi="Arial" w:cs="Arial"/>
          <w:color w:val="333333"/>
          <w:sz w:val="14"/>
          <w:szCs w:val="14"/>
        </w:rPr>
        <w:t>Customers&gt;Profile Classes</w:t>
      </w:r>
    </w:p>
    <w:p w14:paraId="0D376F76" w14:textId="77777777" w:rsidR="00FE32D2" w:rsidRDefault="00FE32D2" w:rsidP="00FE32D2">
      <w:pPr>
        <w:pStyle w:val="NormalWeb"/>
        <w:shd w:val="clear" w:color="auto" w:fill="FFFFFF"/>
        <w:spacing w:line="384" w:lineRule="atLeast"/>
        <w:rPr>
          <w:rFonts w:ascii="Arial" w:hAnsi="Arial" w:cs="Arial"/>
          <w:color w:val="333333"/>
          <w:sz w:val="14"/>
          <w:szCs w:val="14"/>
        </w:rPr>
      </w:pPr>
      <w:r>
        <w:rPr>
          <w:rFonts w:ascii="Arial" w:hAnsi="Arial" w:cs="Arial"/>
          <w:noProof/>
          <w:color w:val="E67300"/>
          <w:sz w:val="14"/>
          <w:szCs w:val="14"/>
        </w:rPr>
        <w:lastRenderedPageBreak/>
        <w:drawing>
          <wp:inline distT="0" distB="0" distL="0" distR="0" wp14:anchorId="2E5E5425" wp14:editId="73CEE9F4">
            <wp:extent cx="6769730" cy="3395133"/>
            <wp:effectExtent l="19050" t="0" r="0" b="0"/>
            <wp:docPr id="44" name="Picture 44" descr="clip_image036">
              <a:hlinkClick xmlns:a="http://schemas.openxmlformats.org/drawingml/2006/main" r:id="rId9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descr="clip_image036">
                      <a:hlinkClick r:id="rId95"/>
                    </pic:cNvPr>
                    <pic:cNvPicPr>
                      <a:picLocks noChangeAspect="1" noChangeArrowheads="1"/>
                    </pic:cNvPicPr>
                  </pic:nvPicPr>
                  <pic:blipFill>
                    <a:blip r:embed="rId96"/>
                    <a:srcRect/>
                    <a:stretch>
                      <a:fillRect/>
                    </a:stretch>
                  </pic:blipFill>
                  <pic:spPr bwMode="auto">
                    <a:xfrm>
                      <a:off x="0" y="0"/>
                      <a:ext cx="6775802" cy="3398178"/>
                    </a:xfrm>
                    <a:prstGeom prst="rect">
                      <a:avLst/>
                    </a:prstGeom>
                    <a:noFill/>
                    <a:ln w="9525">
                      <a:noFill/>
                      <a:miter lim="800000"/>
                      <a:headEnd/>
                      <a:tailEnd/>
                    </a:ln>
                  </pic:spPr>
                </pic:pic>
              </a:graphicData>
            </a:graphic>
          </wp:inline>
        </w:drawing>
      </w:r>
    </w:p>
    <w:p w14:paraId="22BBCC6C" w14:textId="77777777" w:rsidR="00FE32D2" w:rsidRDefault="00FE32D2" w:rsidP="00FE32D2">
      <w:pPr>
        <w:pStyle w:val="NormalWeb"/>
        <w:shd w:val="clear" w:color="auto" w:fill="FFFFFF"/>
        <w:spacing w:line="384" w:lineRule="atLeast"/>
        <w:rPr>
          <w:rFonts w:ascii="Arial" w:hAnsi="Arial" w:cs="Arial"/>
          <w:color w:val="333333"/>
          <w:sz w:val="14"/>
          <w:szCs w:val="14"/>
        </w:rPr>
      </w:pPr>
      <w:r>
        <w:rPr>
          <w:rFonts w:ascii="Arial" w:hAnsi="Arial" w:cs="Arial"/>
          <w:color w:val="333333"/>
          <w:sz w:val="14"/>
          <w:szCs w:val="14"/>
        </w:rPr>
        <w:t>This is important for consolidated billing, late charges, profile class based strategy in collections and very important configuration for business in real time.</w:t>
      </w:r>
    </w:p>
    <w:p w14:paraId="199E1AD0" w14:textId="77777777" w:rsidR="00FE32D2" w:rsidRDefault="00FE32D2" w:rsidP="00FE32D2">
      <w:pPr>
        <w:pStyle w:val="NormalWeb"/>
        <w:shd w:val="clear" w:color="auto" w:fill="FFFFFF"/>
        <w:spacing w:line="384" w:lineRule="atLeast"/>
        <w:rPr>
          <w:rFonts w:ascii="Arial" w:hAnsi="Arial" w:cs="Arial"/>
          <w:color w:val="333333"/>
          <w:sz w:val="14"/>
          <w:szCs w:val="14"/>
        </w:rPr>
      </w:pPr>
      <w:r>
        <w:rPr>
          <w:rFonts w:ascii="Arial" w:hAnsi="Arial" w:cs="Arial"/>
          <w:b/>
          <w:bCs/>
          <w:color w:val="333333"/>
          <w:sz w:val="14"/>
          <w:szCs w:val="14"/>
          <w:u w:val="single"/>
        </w:rPr>
        <w:t>Define Customers</w:t>
      </w:r>
      <w:r>
        <w:rPr>
          <w:rStyle w:val="apple-converted-space"/>
          <w:rFonts w:ascii="Arial" w:hAnsi="Arial" w:cs="Arial"/>
          <w:color w:val="333333"/>
          <w:sz w:val="14"/>
          <w:szCs w:val="14"/>
        </w:rPr>
        <w:t> </w:t>
      </w:r>
      <w:r>
        <w:rPr>
          <w:rFonts w:ascii="Arial" w:hAnsi="Arial" w:cs="Arial"/>
          <w:color w:val="333333"/>
          <w:sz w:val="14"/>
          <w:szCs w:val="14"/>
        </w:rPr>
        <w:t>– Initially customers will be migrated from external/legacy/older version of Oracle EBS.</w:t>
      </w:r>
    </w:p>
    <w:p w14:paraId="61774D4A" w14:textId="77777777" w:rsidR="00FE32D2" w:rsidRDefault="00FE32D2" w:rsidP="00FE32D2">
      <w:pPr>
        <w:pStyle w:val="NormalWeb"/>
        <w:shd w:val="clear" w:color="auto" w:fill="FFFFFF"/>
        <w:spacing w:line="384" w:lineRule="atLeast"/>
        <w:rPr>
          <w:rFonts w:ascii="Arial" w:hAnsi="Arial" w:cs="Arial"/>
          <w:color w:val="333333"/>
          <w:sz w:val="14"/>
          <w:szCs w:val="14"/>
        </w:rPr>
      </w:pPr>
      <w:r>
        <w:rPr>
          <w:rFonts w:ascii="Arial" w:hAnsi="Arial" w:cs="Arial"/>
          <w:b/>
          <w:bCs/>
          <w:color w:val="333333"/>
          <w:sz w:val="14"/>
          <w:szCs w:val="14"/>
          <w:u w:val="single"/>
        </w:rPr>
        <w:t>Define Remit to address</w:t>
      </w:r>
    </w:p>
    <w:p w14:paraId="38DD04C6" w14:textId="77777777" w:rsidR="00FE32D2" w:rsidRDefault="00FE32D2" w:rsidP="00FE32D2">
      <w:pPr>
        <w:pStyle w:val="NormalWeb"/>
        <w:shd w:val="clear" w:color="auto" w:fill="FFFFFF"/>
        <w:spacing w:line="384" w:lineRule="atLeast"/>
        <w:rPr>
          <w:rFonts w:ascii="Arial" w:hAnsi="Arial" w:cs="Arial"/>
          <w:color w:val="333333"/>
          <w:sz w:val="14"/>
          <w:szCs w:val="14"/>
        </w:rPr>
      </w:pPr>
      <w:r>
        <w:rPr>
          <w:rFonts w:ascii="Arial" w:hAnsi="Arial" w:cs="Arial"/>
          <w:color w:val="333333"/>
          <w:sz w:val="14"/>
          <w:szCs w:val="14"/>
        </w:rPr>
        <w:t>Setup&gt;Print&gt;Remit to address</w:t>
      </w:r>
    </w:p>
    <w:p w14:paraId="120CE132" w14:textId="77777777" w:rsidR="00FE32D2" w:rsidRDefault="00FE32D2" w:rsidP="00FE32D2">
      <w:pPr>
        <w:pStyle w:val="NormalWeb"/>
        <w:shd w:val="clear" w:color="auto" w:fill="FFFFFF"/>
        <w:spacing w:line="384" w:lineRule="atLeast"/>
        <w:rPr>
          <w:rFonts w:ascii="Arial" w:hAnsi="Arial" w:cs="Arial"/>
          <w:color w:val="333333"/>
          <w:sz w:val="14"/>
          <w:szCs w:val="14"/>
        </w:rPr>
      </w:pPr>
      <w:r>
        <w:rPr>
          <w:rFonts w:ascii="Arial" w:hAnsi="Arial" w:cs="Arial"/>
          <w:noProof/>
          <w:color w:val="E67300"/>
          <w:sz w:val="14"/>
          <w:szCs w:val="14"/>
        </w:rPr>
        <w:lastRenderedPageBreak/>
        <w:drawing>
          <wp:inline distT="0" distB="0" distL="0" distR="0" wp14:anchorId="63F21FAA" wp14:editId="5AB5977F">
            <wp:extent cx="6714067" cy="3330836"/>
            <wp:effectExtent l="19050" t="0" r="0" b="0"/>
            <wp:docPr id="45" name="Picture 45" descr="clip_image038">
              <a:hlinkClick xmlns:a="http://schemas.openxmlformats.org/drawingml/2006/main" r:id="rId9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descr="clip_image038">
                      <a:hlinkClick r:id="rId97"/>
                    </pic:cNvPr>
                    <pic:cNvPicPr>
                      <a:picLocks noChangeAspect="1" noChangeArrowheads="1"/>
                    </pic:cNvPicPr>
                  </pic:nvPicPr>
                  <pic:blipFill>
                    <a:blip r:embed="rId98"/>
                    <a:srcRect/>
                    <a:stretch>
                      <a:fillRect/>
                    </a:stretch>
                  </pic:blipFill>
                  <pic:spPr bwMode="auto">
                    <a:xfrm>
                      <a:off x="0" y="0"/>
                      <a:ext cx="6715629" cy="3331611"/>
                    </a:xfrm>
                    <a:prstGeom prst="rect">
                      <a:avLst/>
                    </a:prstGeom>
                    <a:noFill/>
                    <a:ln w="9525">
                      <a:noFill/>
                      <a:miter lim="800000"/>
                      <a:headEnd/>
                      <a:tailEnd/>
                    </a:ln>
                  </pic:spPr>
                </pic:pic>
              </a:graphicData>
            </a:graphic>
          </wp:inline>
        </w:drawing>
      </w:r>
    </w:p>
    <w:p w14:paraId="1327F6A9" w14:textId="77777777" w:rsidR="00FE32D2" w:rsidRDefault="00FE32D2" w:rsidP="00FE32D2">
      <w:pPr>
        <w:pStyle w:val="NormalWeb"/>
        <w:shd w:val="clear" w:color="auto" w:fill="FFFFFF"/>
        <w:spacing w:line="384" w:lineRule="atLeast"/>
        <w:rPr>
          <w:rFonts w:ascii="Arial" w:hAnsi="Arial" w:cs="Arial"/>
          <w:color w:val="333333"/>
          <w:sz w:val="14"/>
          <w:szCs w:val="14"/>
        </w:rPr>
      </w:pPr>
      <w:r>
        <w:rPr>
          <w:rFonts w:ascii="Arial" w:hAnsi="Arial" w:cs="Arial"/>
          <w:b/>
          <w:bCs/>
          <w:color w:val="333333"/>
          <w:sz w:val="14"/>
          <w:szCs w:val="14"/>
          <w:u w:val="single"/>
        </w:rPr>
        <w:t>Open or Close AR accounting period</w:t>
      </w:r>
    </w:p>
    <w:p w14:paraId="7F2E6D69" w14:textId="77777777" w:rsidR="00FE32D2" w:rsidRDefault="00FE32D2" w:rsidP="00FE32D2">
      <w:pPr>
        <w:pStyle w:val="NormalWeb"/>
        <w:shd w:val="clear" w:color="auto" w:fill="FFFFFF"/>
        <w:spacing w:line="384" w:lineRule="atLeast"/>
        <w:rPr>
          <w:rFonts w:ascii="Arial" w:hAnsi="Arial" w:cs="Arial"/>
          <w:color w:val="333333"/>
          <w:sz w:val="14"/>
          <w:szCs w:val="14"/>
        </w:rPr>
      </w:pPr>
      <w:r>
        <w:rPr>
          <w:rFonts w:ascii="Arial" w:hAnsi="Arial" w:cs="Arial"/>
          <w:color w:val="333333"/>
          <w:sz w:val="14"/>
          <w:szCs w:val="14"/>
        </w:rPr>
        <w:t>Open and close accounting periods in your calendar to control the recording of accounting information for these periods. Receivables lets you open future accounting periods while your current period is still open. Receivables also lets you reopen previously closed accounting periods and enter receivables activities without transferring transactions to the general ledger when you set your accounting periods to 'Future.'</w:t>
      </w:r>
    </w:p>
    <w:p w14:paraId="332841F1" w14:textId="77777777" w:rsidR="00FE32D2" w:rsidRDefault="00FE32D2" w:rsidP="00FE32D2">
      <w:pPr>
        <w:pStyle w:val="NormalWeb"/>
        <w:shd w:val="clear" w:color="auto" w:fill="FFFFFF"/>
        <w:spacing w:line="384" w:lineRule="atLeast"/>
        <w:rPr>
          <w:rFonts w:ascii="Arial" w:hAnsi="Arial" w:cs="Arial"/>
          <w:color w:val="333333"/>
          <w:sz w:val="14"/>
          <w:szCs w:val="14"/>
        </w:rPr>
      </w:pPr>
      <w:r>
        <w:rPr>
          <w:rFonts w:ascii="Arial" w:hAnsi="Arial" w:cs="Arial"/>
          <w:color w:val="333333"/>
          <w:sz w:val="14"/>
          <w:szCs w:val="14"/>
        </w:rPr>
        <w:t>Control&gt;Accounting&gt;Open or Close periods</w:t>
      </w:r>
    </w:p>
    <w:p w14:paraId="2A768A80" w14:textId="77777777" w:rsidR="00FE32D2" w:rsidRDefault="00FE32D2" w:rsidP="00FE32D2">
      <w:pPr>
        <w:pStyle w:val="NormalWeb"/>
        <w:shd w:val="clear" w:color="auto" w:fill="FFFFFF"/>
        <w:spacing w:line="384" w:lineRule="atLeast"/>
        <w:rPr>
          <w:rFonts w:ascii="Arial" w:hAnsi="Arial" w:cs="Arial"/>
          <w:color w:val="333333"/>
          <w:sz w:val="14"/>
          <w:szCs w:val="14"/>
        </w:rPr>
      </w:pPr>
      <w:r>
        <w:rPr>
          <w:rFonts w:ascii="Arial" w:hAnsi="Arial" w:cs="Arial"/>
          <w:noProof/>
          <w:color w:val="E67300"/>
          <w:sz w:val="14"/>
          <w:szCs w:val="14"/>
        </w:rPr>
        <w:lastRenderedPageBreak/>
        <w:drawing>
          <wp:inline distT="0" distB="0" distL="0" distR="0" wp14:anchorId="0381BBB5" wp14:editId="230AB6B1">
            <wp:extent cx="7421880" cy="3581400"/>
            <wp:effectExtent l="19050" t="0" r="7620" b="0"/>
            <wp:docPr id="46" name="Picture 46" descr="clip_image040">
              <a:hlinkClick xmlns:a="http://schemas.openxmlformats.org/drawingml/2006/main" r:id="rId9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descr="clip_image040">
                      <a:hlinkClick r:id="rId99"/>
                    </pic:cNvPr>
                    <pic:cNvPicPr>
                      <a:picLocks noChangeAspect="1" noChangeArrowheads="1"/>
                    </pic:cNvPicPr>
                  </pic:nvPicPr>
                  <pic:blipFill>
                    <a:blip r:embed="rId100"/>
                    <a:srcRect/>
                    <a:stretch>
                      <a:fillRect/>
                    </a:stretch>
                  </pic:blipFill>
                  <pic:spPr bwMode="auto">
                    <a:xfrm>
                      <a:off x="0" y="0"/>
                      <a:ext cx="7421880" cy="3581400"/>
                    </a:xfrm>
                    <a:prstGeom prst="rect">
                      <a:avLst/>
                    </a:prstGeom>
                    <a:noFill/>
                    <a:ln w="9525">
                      <a:noFill/>
                      <a:miter lim="800000"/>
                      <a:headEnd/>
                      <a:tailEnd/>
                    </a:ln>
                  </pic:spPr>
                </pic:pic>
              </a:graphicData>
            </a:graphic>
          </wp:inline>
        </w:drawing>
      </w:r>
    </w:p>
    <w:p w14:paraId="20AC2313" w14:textId="77777777" w:rsidR="00FE32D2" w:rsidRDefault="00FE32D2" w:rsidP="00FE32D2">
      <w:pPr>
        <w:pStyle w:val="NormalWeb"/>
        <w:shd w:val="clear" w:color="auto" w:fill="FFFFFF"/>
        <w:spacing w:line="384" w:lineRule="atLeast"/>
        <w:rPr>
          <w:rFonts w:ascii="Arial" w:hAnsi="Arial" w:cs="Arial"/>
          <w:color w:val="333333"/>
          <w:sz w:val="14"/>
          <w:szCs w:val="14"/>
        </w:rPr>
      </w:pPr>
      <w:r>
        <w:rPr>
          <w:rFonts w:ascii="Arial" w:hAnsi="Arial" w:cs="Arial"/>
          <w:color w:val="333333"/>
          <w:sz w:val="14"/>
          <w:szCs w:val="14"/>
        </w:rPr>
        <w:t>**** This is ledger based. Open / Close the period in one OU will Open / Close the period in another OU as long as bot the OU shares the same Ledger.</w:t>
      </w:r>
    </w:p>
    <w:p w14:paraId="06CA49D3" w14:textId="77777777" w:rsidR="00FE32D2" w:rsidRDefault="00FE32D2"/>
    <w:p w14:paraId="197EE6CA" w14:textId="77777777" w:rsidR="00FE32D2" w:rsidRDefault="00FE32D2"/>
    <w:p w14:paraId="3468A3A2" w14:textId="77777777" w:rsidR="009E2048" w:rsidRDefault="009E2048"/>
    <w:p w14:paraId="2D5A45EF" w14:textId="77777777" w:rsidR="009E2048" w:rsidRDefault="009E2048"/>
    <w:p w14:paraId="7B39B19F" w14:textId="77777777" w:rsidR="009E2048" w:rsidRDefault="009E2048"/>
    <w:p w14:paraId="6F600BC2" w14:textId="77777777" w:rsidR="009E2048" w:rsidRDefault="009E2048"/>
    <w:p w14:paraId="52AFFA00" w14:textId="77777777" w:rsidR="009E2048" w:rsidRDefault="009E2048"/>
    <w:p w14:paraId="4416BAD3" w14:textId="77777777" w:rsidR="009E2048" w:rsidRDefault="009E2048"/>
    <w:p w14:paraId="370A0EEA" w14:textId="77777777" w:rsidR="009E2048" w:rsidRDefault="009E2048"/>
    <w:p w14:paraId="17EAEDD1" w14:textId="77777777" w:rsidR="009E2048" w:rsidRDefault="009E2048"/>
    <w:p w14:paraId="2AB2375B" w14:textId="77777777" w:rsidR="009E2048" w:rsidRDefault="009E2048"/>
    <w:p w14:paraId="12025C07" w14:textId="77777777" w:rsidR="009E2048" w:rsidRDefault="009E2048"/>
    <w:p w14:paraId="7F913455" w14:textId="77777777" w:rsidR="008F1CAA" w:rsidRDefault="009E2048">
      <w:r>
        <w:lastRenderedPageBreak/>
        <w:t xml:space="preserve">Setup Steps – Key </w:t>
      </w:r>
      <w:proofErr w:type="spellStart"/>
      <w:r>
        <w:t>Flexfields</w:t>
      </w:r>
      <w:proofErr w:type="spellEnd"/>
      <w:r>
        <w:t xml:space="preserve"> </w:t>
      </w:r>
      <w:proofErr w:type="spellStart"/>
      <w:r>
        <w:t>Flexfield</w:t>
      </w:r>
      <w:proofErr w:type="spellEnd"/>
      <w:r>
        <w:t xml:space="preserve">: Client defined fields. Clients determines the structure/order of the fields, the characteristics of the values to be housed, and the list of values users will select. Two types of </w:t>
      </w:r>
    </w:p>
    <w:p w14:paraId="00919F23" w14:textId="77777777" w:rsidR="008F1CAA" w:rsidRDefault="009E2048">
      <w:proofErr w:type="spellStart"/>
      <w:r>
        <w:t>Flexfields</w:t>
      </w:r>
      <w:proofErr w:type="spellEnd"/>
      <w:r>
        <w:t>: 1. Key – required, must be defined by client [data housed in segments on tables] 2. Descriptive – optional, used to maintain/house additional data that Oracle does not house [data housed in attributes on tables]</w:t>
      </w:r>
    </w:p>
    <w:p w14:paraId="6D92B7BC" w14:textId="77777777" w:rsidR="008F1CAA" w:rsidRDefault="008F1CAA"/>
    <w:p w14:paraId="309FA614" w14:textId="77777777" w:rsidR="008F1CAA" w:rsidRDefault="009E2048">
      <w:r>
        <w:t xml:space="preserve"> Assets has three Key </w:t>
      </w:r>
      <w:proofErr w:type="spellStart"/>
      <w:r>
        <w:t>Flexfields</w:t>
      </w:r>
      <w:proofErr w:type="spellEnd"/>
      <w:r>
        <w:t xml:space="preserve">: </w:t>
      </w:r>
    </w:p>
    <w:p w14:paraId="77B3192A" w14:textId="77777777" w:rsidR="008F1CAA" w:rsidRDefault="009E2048">
      <w:r>
        <w:t xml:space="preserve">1. Category </w:t>
      </w:r>
      <w:proofErr w:type="spellStart"/>
      <w:r>
        <w:t>Flexfield</w:t>
      </w:r>
      <w:proofErr w:type="spellEnd"/>
    </w:p>
    <w:p w14:paraId="2CD96089" w14:textId="77777777" w:rsidR="008F1CAA" w:rsidRDefault="009E2048">
      <w:r>
        <w:t xml:space="preserve"> 2. Location </w:t>
      </w:r>
      <w:proofErr w:type="spellStart"/>
      <w:r>
        <w:t>Flexfield</w:t>
      </w:r>
      <w:proofErr w:type="spellEnd"/>
      <w:r>
        <w:t xml:space="preserve"> </w:t>
      </w:r>
    </w:p>
    <w:p w14:paraId="2A594069" w14:textId="77777777" w:rsidR="009E2048" w:rsidRDefault="009E2048">
      <w:r>
        <w:t xml:space="preserve">3. Asset Key </w:t>
      </w:r>
      <w:proofErr w:type="spellStart"/>
      <w:r>
        <w:t>Flexfield</w:t>
      </w:r>
      <w:proofErr w:type="spellEnd"/>
    </w:p>
    <w:p w14:paraId="3D08D16A" w14:textId="77777777" w:rsidR="008F1CAA" w:rsidRDefault="008F1CAA"/>
    <w:p w14:paraId="16569E1C" w14:textId="77777777" w:rsidR="008F1CAA" w:rsidRDefault="008F1CAA">
      <w:r>
        <w:t xml:space="preserve">Setup Steps - Key </w:t>
      </w:r>
      <w:proofErr w:type="spellStart"/>
      <w:r>
        <w:t>Flexfields</w:t>
      </w:r>
      <w:proofErr w:type="spellEnd"/>
      <w:r>
        <w:t xml:space="preserve"> Preformed in the General Ledger Must be defined prior to other subledgers setting up Can have up to 30 segments, 25 characters each segment</w:t>
      </w:r>
    </w:p>
    <w:p w14:paraId="13FC6068" w14:textId="77777777" w:rsidR="008F1CAA" w:rsidRDefault="008F1CAA">
      <w:r>
        <w:t xml:space="preserve">Step 2 - Category </w:t>
      </w:r>
      <w:proofErr w:type="spellStart"/>
      <w:r>
        <w:t>Flexfield</w:t>
      </w:r>
      <w:proofErr w:type="spellEnd"/>
      <w:r>
        <w:t xml:space="preserve"> [Required]:</w:t>
      </w:r>
    </w:p>
    <w:p w14:paraId="540B2D27" w14:textId="77777777" w:rsidR="008F1CAA" w:rsidRDefault="008F1CAA">
      <w:r>
        <w:t xml:space="preserve">Only one structure supported Category </w:t>
      </w:r>
      <w:proofErr w:type="spellStart"/>
      <w:r>
        <w:t>flexfield</w:t>
      </w:r>
      <w:proofErr w:type="spellEnd"/>
      <w:r>
        <w:t xml:space="preserve"> serves as the holder of default rules (life, method, prorate &amp; accounts) for each of your corporate and tax books </w:t>
      </w:r>
    </w:p>
    <w:p w14:paraId="4BD013EC" w14:textId="77777777" w:rsidR="008F1CAA" w:rsidRDefault="008F1CAA">
      <w:r>
        <w:t xml:space="preserve">One segment must serve as a ‘Major’ segment Usually Tax Driven - Consult tax department when defining Can have up to 7 segments, 30 characters each segment (recommend 2 or 3 segments) </w:t>
      </w:r>
    </w:p>
    <w:p w14:paraId="08992E03" w14:textId="77777777" w:rsidR="008F1CAA" w:rsidRDefault="008F1CAA">
      <w:r>
        <w:t xml:space="preserve">Combination of segment values plus separators must be 25 characters or less </w:t>
      </w:r>
    </w:p>
    <w:p w14:paraId="7786E46E" w14:textId="77777777" w:rsidR="008F1CAA" w:rsidRDefault="008F1CAA">
      <w:r>
        <w:t>Once used, unable to change setup</w:t>
      </w:r>
    </w:p>
    <w:p w14:paraId="0CF64AC6" w14:textId="77777777" w:rsidR="009E2048" w:rsidRDefault="009E2048"/>
    <w:p w14:paraId="5F9F3650" w14:textId="77777777" w:rsidR="009E2048" w:rsidRDefault="008F1CAA">
      <w:r>
        <w:t xml:space="preserve">Step 3 - Location </w:t>
      </w:r>
      <w:proofErr w:type="spellStart"/>
      <w:r>
        <w:t>Flexfield</w:t>
      </w:r>
      <w:proofErr w:type="spellEnd"/>
      <w:r>
        <w:t xml:space="preserve"> [Required]:</w:t>
      </w:r>
    </w:p>
    <w:p w14:paraId="79F39797" w14:textId="77777777" w:rsidR="008F1CAA" w:rsidRDefault="008F1CAA">
      <w:r>
        <w:t>Purpose: Group assets that have the same physical location</w:t>
      </w:r>
    </w:p>
    <w:p w14:paraId="110B77B7" w14:textId="77777777" w:rsidR="008F1CAA" w:rsidRDefault="008F1CAA">
      <w:r>
        <w:t xml:space="preserve">Only one structure supported </w:t>
      </w:r>
    </w:p>
    <w:p w14:paraId="7FFC64B1" w14:textId="77777777" w:rsidR="008F1CAA" w:rsidRDefault="008F1CAA">
      <w:r>
        <w:t xml:space="preserve">Main function is for Property Tax as opposed to a true ‘Asset Tracker’ </w:t>
      </w:r>
    </w:p>
    <w:p w14:paraId="10AFE9DE" w14:textId="77777777" w:rsidR="008F1CAA" w:rsidRDefault="008F1CAA">
      <w:r>
        <w:t xml:space="preserve">One segment must serve as ‘State’ segment – used for property tax reporting </w:t>
      </w:r>
    </w:p>
    <w:p w14:paraId="47AB9E06" w14:textId="77777777" w:rsidR="008F1CAA" w:rsidRDefault="008F1CAA">
      <w:r>
        <w:t xml:space="preserve">Define structure that can be easily maintained </w:t>
      </w:r>
    </w:p>
    <w:p w14:paraId="1DDA24BF" w14:textId="77777777" w:rsidR="008F1CAA" w:rsidRDefault="008F1CAA">
      <w:r>
        <w:t xml:space="preserve">Can have up to 7 segments, 30 characters each segments </w:t>
      </w:r>
    </w:p>
    <w:p w14:paraId="54C081B0" w14:textId="77777777" w:rsidR="008F1CAA" w:rsidRDefault="008F1CAA">
      <w:r>
        <w:lastRenderedPageBreak/>
        <w:t xml:space="preserve">Determine if your will allow Dynamic Insertion </w:t>
      </w:r>
    </w:p>
    <w:p w14:paraId="783C0FA8" w14:textId="77777777" w:rsidR="008F1CAA" w:rsidRDefault="008F1CAA"/>
    <w:p w14:paraId="33318E40" w14:textId="77777777" w:rsidR="008F1CAA" w:rsidRDefault="008F1CAA"/>
    <w:p w14:paraId="0F2B0E96" w14:textId="77777777" w:rsidR="008F1CAA" w:rsidRDefault="008F1CAA">
      <w:r>
        <w:t xml:space="preserve">Step 4 - Asset Key </w:t>
      </w:r>
      <w:proofErr w:type="spellStart"/>
      <w:r>
        <w:t>Flexfield</w:t>
      </w:r>
      <w:proofErr w:type="spellEnd"/>
      <w:r>
        <w:t xml:space="preserve"> [Required:</w:t>
      </w:r>
    </w:p>
    <w:p w14:paraId="01DB4219" w14:textId="77777777" w:rsidR="008F1CAA" w:rsidRDefault="008F1CAA">
      <w:r>
        <w:t>Purpose: Group assets without financial impact</w:t>
      </w:r>
    </w:p>
    <w:p w14:paraId="538375FF" w14:textId="77777777" w:rsidR="008F1CAA" w:rsidRDefault="008F1CAA">
      <w:r>
        <w:t>Only one structure supported</w:t>
      </w:r>
    </w:p>
    <w:p w14:paraId="7552AB53" w14:textId="77777777" w:rsidR="008F1CAA" w:rsidRDefault="008F1CAA">
      <w:r>
        <w:t xml:space="preserve"> Group like assets for enhanced reporting S</w:t>
      </w:r>
    </w:p>
    <w:p w14:paraId="7F839160" w14:textId="77777777" w:rsidR="008F1CAA" w:rsidRDefault="008F1CAA">
      <w:proofErr w:type="spellStart"/>
      <w:r>
        <w:t>pecific</w:t>
      </w:r>
      <w:proofErr w:type="spellEnd"/>
      <w:r>
        <w:t xml:space="preserve"> to each implementation </w:t>
      </w:r>
    </w:p>
    <w:p w14:paraId="756D0463" w14:textId="77777777" w:rsidR="00A52509" w:rsidRDefault="008F1CAA">
      <w:r>
        <w:t xml:space="preserve">No financial impact on the system </w:t>
      </w:r>
    </w:p>
    <w:p w14:paraId="724E352F" w14:textId="77777777" w:rsidR="00A52509" w:rsidRDefault="008F1CAA">
      <w:r>
        <w:t xml:space="preserve">If not using, one segment required for setup (Define without validation) </w:t>
      </w:r>
    </w:p>
    <w:p w14:paraId="3D5B4994" w14:textId="77777777" w:rsidR="00A52509" w:rsidRDefault="008F1CAA">
      <w:r>
        <w:t xml:space="preserve">Can have up to 10 segments, 30 characters each segment </w:t>
      </w:r>
    </w:p>
    <w:p w14:paraId="72229631" w14:textId="77777777" w:rsidR="008F1CAA" w:rsidRDefault="008F1CAA">
      <w:r>
        <w:t>Once used, unable to change setup</w:t>
      </w:r>
    </w:p>
    <w:p w14:paraId="33E8D76E" w14:textId="77777777" w:rsidR="00A52509" w:rsidRDefault="00A52509">
      <w:r>
        <w:t>Step 5 - System Controls [Required]:</w:t>
      </w:r>
    </w:p>
    <w:p w14:paraId="069D53BB" w14:textId="77777777" w:rsidR="00A52509" w:rsidRDefault="00A52509">
      <w:r>
        <w:t>Company Name - Select a company name that will appear on all Oracle Assets reports</w:t>
      </w:r>
    </w:p>
    <w:p w14:paraId="5CA1EC52" w14:textId="77777777" w:rsidR="00A52509" w:rsidRDefault="00A52509">
      <w:r>
        <w:t xml:space="preserve"> Oldest Date Placed in Service - Required to enter the date of the oldest asset in your database (NOTE: no assets can be added prior to this date) </w:t>
      </w:r>
    </w:p>
    <w:p w14:paraId="4AF3F941" w14:textId="77777777" w:rsidR="00A52509" w:rsidRDefault="00A52509">
      <w:r>
        <w:t>Automatic Asset Numbering - If converting from a legacy system, select a starting number greater than the number of legacy assets (Alpha-numeric field)</w:t>
      </w:r>
    </w:p>
    <w:p w14:paraId="0CAE08EF" w14:textId="77777777" w:rsidR="00A52509" w:rsidRDefault="00A52509"/>
    <w:p w14:paraId="0B9975E5" w14:textId="77777777" w:rsidR="00A52509" w:rsidRDefault="00A52509">
      <w:r>
        <w:t>Step 6 – Location Combinations [Required / Optional]:</w:t>
      </w:r>
    </w:p>
    <w:p w14:paraId="194C8718" w14:textId="77777777" w:rsidR="00A52509" w:rsidRDefault="00A52509"/>
    <w:p w14:paraId="27E76056" w14:textId="77777777" w:rsidR="00A52509" w:rsidRDefault="00A52509">
      <w:r>
        <w:t xml:space="preserve">Required if: </w:t>
      </w:r>
    </w:p>
    <w:p w14:paraId="72679B0E" w14:textId="77777777" w:rsidR="00A52509" w:rsidRDefault="00A52509">
      <w:r>
        <w:t xml:space="preserve">Dynamic insertion not allowed, OR Converting legacy assets via a </w:t>
      </w:r>
      <w:proofErr w:type="spellStart"/>
      <w:r>
        <w:t>sql</w:t>
      </w:r>
      <w:proofErr w:type="spellEnd"/>
      <w:r>
        <w:t xml:space="preserve"> load script into Mass Additions Interface table </w:t>
      </w:r>
    </w:p>
    <w:p w14:paraId="0BB463CC" w14:textId="77777777" w:rsidR="00A52509" w:rsidRDefault="00A52509">
      <w:r>
        <w:t xml:space="preserve">Not Required if: </w:t>
      </w:r>
    </w:p>
    <w:p w14:paraId="22653864" w14:textId="77777777" w:rsidR="00A52509" w:rsidRDefault="00A52509">
      <w:r>
        <w:t xml:space="preserve">Dynamic insertion is allowed, AND Converting legacy assets via </w:t>
      </w:r>
      <w:proofErr w:type="spellStart"/>
      <w:r>
        <w:t>WebADI</w:t>
      </w:r>
      <w:proofErr w:type="spellEnd"/>
    </w:p>
    <w:p w14:paraId="20311F69" w14:textId="77777777" w:rsidR="009E2048" w:rsidRDefault="009E2048"/>
    <w:p w14:paraId="178EB2C6" w14:textId="77777777" w:rsidR="009E2048" w:rsidRDefault="00A52509">
      <w:r>
        <w:lastRenderedPageBreak/>
        <w:t>Step 9 – Fiscal Years [Required]:</w:t>
      </w:r>
    </w:p>
    <w:p w14:paraId="586D0F2C" w14:textId="77777777" w:rsidR="00A52509" w:rsidRDefault="00A52509"/>
    <w:p w14:paraId="6AEC027E" w14:textId="77777777" w:rsidR="00A52509" w:rsidRDefault="00A52509">
      <w:r>
        <w:t xml:space="preserve">Define the fiscal years for your company </w:t>
      </w:r>
    </w:p>
    <w:p w14:paraId="7B28911C" w14:textId="77777777" w:rsidR="00A52509" w:rsidRDefault="00A52509">
      <w:r>
        <w:t xml:space="preserve">Begin Fiscal Years in the year of the oldest date of your asset defined in System Controls </w:t>
      </w:r>
    </w:p>
    <w:p w14:paraId="5E53CA65" w14:textId="77777777" w:rsidR="00A52509" w:rsidRDefault="00A52509">
      <w:r>
        <w:t>Define the first year, save, then use arrow down to create additional years</w:t>
      </w:r>
    </w:p>
    <w:p w14:paraId="4F885BD5" w14:textId="77777777" w:rsidR="00A52509" w:rsidRDefault="00A52509">
      <w:r>
        <w:t xml:space="preserve">Step 10 – Calendars [Required]: </w:t>
      </w:r>
    </w:p>
    <w:p w14:paraId="3D37DDBC" w14:textId="77777777" w:rsidR="00A52509" w:rsidRDefault="00A52509">
      <w:r>
        <w:t xml:space="preserve">Define the calendars to be used for calculating depreciation </w:t>
      </w:r>
    </w:p>
    <w:p w14:paraId="23424998" w14:textId="77777777" w:rsidR="00A52509" w:rsidRDefault="00A52509">
      <w:r>
        <w:t xml:space="preserve">Define the first year, save, then use arrow down to create additional years </w:t>
      </w:r>
    </w:p>
    <w:p w14:paraId="410E0CF5" w14:textId="77777777" w:rsidR="00A52509" w:rsidRDefault="00A52509">
      <w:r>
        <w:t xml:space="preserve">Period Name must be 100% equal to the GL Period Name (including case sensitive) </w:t>
      </w:r>
    </w:p>
    <w:p w14:paraId="5313EA72" w14:textId="77777777" w:rsidR="00A52509" w:rsidRDefault="00A52509">
      <w:r>
        <w:t>Two-digit year versus Four-digit year naming convention</w:t>
      </w:r>
    </w:p>
    <w:p w14:paraId="3E15F048" w14:textId="77777777" w:rsidR="00A52509" w:rsidRDefault="00A52509"/>
    <w:p w14:paraId="6AAFBDF7" w14:textId="77777777" w:rsidR="00A52509" w:rsidRDefault="00A52509">
      <w:r>
        <w:t>Step 11 – Journal Entry Source [Optional]:</w:t>
      </w:r>
    </w:p>
    <w:p w14:paraId="73179554" w14:textId="77777777" w:rsidR="00A52509" w:rsidRDefault="00A52509"/>
    <w:p w14:paraId="6AC8A73B" w14:textId="77777777" w:rsidR="00A52509" w:rsidRDefault="00A52509">
      <w:r>
        <w:t xml:space="preserve">Oracle has predefined values </w:t>
      </w:r>
    </w:p>
    <w:p w14:paraId="2EC47C0B" w14:textId="77777777" w:rsidR="00A52509" w:rsidRDefault="00A52509">
      <w:r>
        <w:t xml:space="preserve">Define, if needed, additional values to include in LOV </w:t>
      </w:r>
    </w:p>
    <w:p w14:paraId="42D78458" w14:textId="77777777" w:rsidR="00A52509" w:rsidRDefault="00A52509">
      <w:r>
        <w:t>Used to identify the source of the journal created in GL</w:t>
      </w:r>
    </w:p>
    <w:p w14:paraId="60FCEF58" w14:textId="77777777" w:rsidR="00A52509" w:rsidRDefault="00A52509"/>
    <w:p w14:paraId="6276F8D4" w14:textId="77777777" w:rsidR="00A52509" w:rsidRDefault="00A52509">
      <w:r>
        <w:t xml:space="preserve">Step 12 – Journal Entry Categories [Optional]: </w:t>
      </w:r>
    </w:p>
    <w:p w14:paraId="0934D282" w14:textId="77777777" w:rsidR="00A52509" w:rsidRDefault="00A52509">
      <w:r>
        <w:t xml:space="preserve">Oracle has predefined values </w:t>
      </w:r>
    </w:p>
    <w:p w14:paraId="4A7C7182" w14:textId="77777777" w:rsidR="00A52509" w:rsidRDefault="00A52509">
      <w:r>
        <w:t xml:space="preserve">Define, if needed, additional values to include in LOV </w:t>
      </w:r>
    </w:p>
    <w:p w14:paraId="231B6F7B" w14:textId="77777777" w:rsidR="00A52509" w:rsidRDefault="00A52509">
      <w:r>
        <w:t>Used to identify the transaction type of the journal created in GL</w:t>
      </w:r>
    </w:p>
    <w:p w14:paraId="6E9080B2" w14:textId="77777777" w:rsidR="00A52509" w:rsidRDefault="00A52509"/>
    <w:p w14:paraId="38A623A7" w14:textId="77777777" w:rsidR="00A52509" w:rsidRDefault="00A52509"/>
    <w:p w14:paraId="58B2823A" w14:textId="77777777" w:rsidR="00A52509" w:rsidRDefault="00A52509"/>
    <w:p w14:paraId="533ACCA0" w14:textId="77777777" w:rsidR="00A52509" w:rsidRDefault="00A52509"/>
    <w:p w14:paraId="11C90300" w14:textId="77777777" w:rsidR="00A52509" w:rsidRDefault="00A52509"/>
    <w:p w14:paraId="6784C78D" w14:textId="77777777" w:rsidR="00A52509" w:rsidRDefault="00A52509">
      <w:r>
        <w:t>Step 13 – Book Controls [Required]:</w:t>
      </w:r>
    </w:p>
    <w:p w14:paraId="6BE86109" w14:textId="77777777" w:rsidR="00A52509" w:rsidRDefault="00A52509">
      <w:r>
        <w:t xml:space="preserve">Define required Depreciation Books (Corporate, Tax, or Budget) </w:t>
      </w:r>
    </w:p>
    <w:p w14:paraId="4CDF76ED" w14:textId="77777777" w:rsidR="00A52509" w:rsidRDefault="00A52509">
      <w:r>
        <w:t xml:space="preserve">Define rules for the depreciation book (Calendar, Accounting Rules, Natural Accounts &amp; Tax Rules) </w:t>
      </w:r>
    </w:p>
    <w:p w14:paraId="33E2483A" w14:textId="77777777" w:rsidR="00A52509" w:rsidRDefault="00A52509">
      <w:r>
        <w:t>Define default accounts to be used for retirements (Gain / Loss)</w:t>
      </w:r>
    </w:p>
    <w:p w14:paraId="0AF9A2A7" w14:textId="77777777" w:rsidR="00913713" w:rsidRDefault="00913713"/>
    <w:p w14:paraId="25E1A262" w14:textId="77777777" w:rsidR="00913713" w:rsidRDefault="00913713">
      <w:r>
        <w:t>Step 14 – Subledger Accounting (SLA) / Account Generator [Optional]:</w:t>
      </w:r>
    </w:p>
    <w:p w14:paraId="5C1F488A" w14:textId="77777777" w:rsidR="00913713" w:rsidRDefault="00913713">
      <w:r>
        <w:t xml:space="preserve">Define how Oracle Assets will create account combinations for transactions </w:t>
      </w:r>
    </w:p>
    <w:p w14:paraId="372EC627" w14:textId="77777777" w:rsidR="00913713" w:rsidRDefault="00913713">
      <w:r>
        <w:t xml:space="preserve">Default rules: Balancing Segment – Assignments Accounts – Category, Book, or Assignments </w:t>
      </w:r>
    </w:p>
    <w:p w14:paraId="18748EDA" w14:textId="77777777" w:rsidR="00913713" w:rsidRDefault="00913713">
      <w:r>
        <w:t xml:space="preserve">Determine if entries need to be booked at a lower level (i.e. Cost Center) </w:t>
      </w:r>
    </w:p>
    <w:p w14:paraId="4A98FC04" w14:textId="77777777" w:rsidR="00913713" w:rsidRDefault="00913713">
      <w:r>
        <w:t xml:space="preserve">Account Generator: </w:t>
      </w:r>
    </w:p>
    <w:p w14:paraId="6A08EF7B" w14:textId="77777777" w:rsidR="00913713" w:rsidRDefault="00913713">
      <w:r>
        <w:t xml:space="preserve">Asset Level – depreciation expense </w:t>
      </w:r>
    </w:p>
    <w:p w14:paraId="73D82D34" w14:textId="77777777" w:rsidR="00913713" w:rsidRDefault="00913713">
      <w:r>
        <w:t>Book Level – gain / loss accounts, intercompany, deferred depreciation</w:t>
      </w:r>
    </w:p>
    <w:p w14:paraId="474B16D5" w14:textId="77777777" w:rsidR="00913713" w:rsidRDefault="00913713">
      <w:r>
        <w:t xml:space="preserve"> Category Level – asset cost, clearing, accumulated depreciation, CIP accounts </w:t>
      </w:r>
    </w:p>
    <w:p w14:paraId="26B7B56F" w14:textId="77777777" w:rsidR="00913713" w:rsidRDefault="00913713">
      <w:r>
        <w:t>SLA: Modify Journal Lines Definitions (Event Class and Event Type)</w:t>
      </w:r>
    </w:p>
    <w:p w14:paraId="70B824CF" w14:textId="77777777" w:rsidR="00913713" w:rsidRDefault="00913713">
      <w:r>
        <w:t>Step 15 – Depreciation Methods [Optional]:</w:t>
      </w:r>
    </w:p>
    <w:p w14:paraId="63690FF5" w14:textId="77777777" w:rsidR="00913713" w:rsidRDefault="00913713">
      <w:r>
        <w:t xml:space="preserve">Oracle has predefined Methods and Life combinations </w:t>
      </w:r>
    </w:p>
    <w:p w14:paraId="50962676" w14:textId="77777777" w:rsidR="00913713" w:rsidRDefault="00913713">
      <w:r>
        <w:t xml:space="preserve">Define, if needed, additional Methods and Life combinations </w:t>
      </w:r>
    </w:p>
    <w:p w14:paraId="2B4E4B65" w14:textId="77777777" w:rsidR="00913713" w:rsidRDefault="00913713">
      <w:r>
        <w:t>Oracle supports: life-based, flat-rate, and units or production</w:t>
      </w:r>
    </w:p>
    <w:p w14:paraId="75AF22F3" w14:textId="77777777" w:rsidR="008C261C" w:rsidRDefault="008C261C"/>
    <w:p w14:paraId="5ADCCC7F" w14:textId="77777777" w:rsidR="008C261C" w:rsidRDefault="008C261C">
      <w:r>
        <w:t>Step 16 – Depreciation Ceilings [Optional]:</w:t>
      </w:r>
    </w:p>
    <w:p w14:paraId="639E06AA" w14:textId="77777777" w:rsidR="008C261C" w:rsidRDefault="008C261C">
      <w:r>
        <w:t xml:space="preserve">Used to limit an asset’s depreciation </w:t>
      </w:r>
    </w:p>
    <w:p w14:paraId="4072A27E" w14:textId="77777777" w:rsidR="008C261C" w:rsidRDefault="008C261C">
      <w:r>
        <w:t>Define, if needed, Cost or Expense ceilings</w:t>
      </w:r>
    </w:p>
    <w:p w14:paraId="08D0837C" w14:textId="77777777" w:rsidR="008C261C" w:rsidRDefault="008C261C"/>
    <w:p w14:paraId="4250D901" w14:textId="77777777" w:rsidR="008C261C" w:rsidRDefault="008C261C"/>
    <w:p w14:paraId="32A1D49B" w14:textId="77777777" w:rsidR="008C261C" w:rsidRDefault="008C261C">
      <w:r>
        <w:lastRenderedPageBreak/>
        <w:t>Step 17 – Investment Tax Credits [Optional]:</w:t>
      </w:r>
    </w:p>
    <w:p w14:paraId="0565FE9A" w14:textId="77777777" w:rsidR="008C261C" w:rsidRDefault="008C261C">
      <w:r>
        <w:t xml:space="preserve">Used in the United States for luxury autos purchased prior to 1987 </w:t>
      </w:r>
    </w:p>
    <w:p w14:paraId="34E50794" w14:textId="77777777" w:rsidR="008C261C" w:rsidRDefault="008C261C">
      <w:r>
        <w:t>ITC reduce the actual tax amount</w:t>
      </w:r>
    </w:p>
    <w:p w14:paraId="516083FE" w14:textId="77777777" w:rsidR="00AB2FE3" w:rsidRDefault="00AB2FE3"/>
    <w:p w14:paraId="7EB48F32" w14:textId="77777777" w:rsidR="00AB2FE3" w:rsidRDefault="00AB2FE3">
      <w:r>
        <w:t xml:space="preserve">Step 18 – Prorate Conventions [Required]: </w:t>
      </w:r>
    </w:p>
    <w:p w14:paraId="6FE66EE4" w14:textId="77777777" w:rsidR="00AB2FE3" w:rsidRDefault="00AB2FE3">
      <w:r>
        <w:t xml:space="preserve">Define from the date of the oldest asset defined in System Controls </w:t>
      </w:r>
    </w:p>
    <w:p w14:paraId="7639193C" w14:textId="77777777" w:rsidR="00AB2FE3" w:rsidRDefault="00AB2FE3">
      <w:r>
        <w:t xml:space="preserve">Used to determine Prorate Date </w:t>
      </w:r>
    </w:p>
    <w:p w14:paraId="078A0F1B" w14:textId="77777777" w:rsidR="00AB2FE3" w:rsidRDefault="00AB2FE3">
      <w:r>
        <w:t xml:space="preserve">Prorate convention determines the annual depreciation for the first fiscal year </w:t>
      </w:r>
    </w:p>
    <w:p w14:paraId="56723F78" w14:textId="77777777" w:rsidR="00AB2FE3" w:rsidRDefault="00AB2FE3">
      <w:r>
        <w:t>Retirement convention determines the annual depreciation for the retirement year</w:t>
      </w:r>
    </w:p>
    <w:p w14:paraId="77F9D56D" w14:textId="77777777" w:rsidR="00AB2FE3" w:rsidRDefault="00AB2FE3">
      <w:r>
        <w:t>Step 19 – Price Indexes [Optional]:</w:t>
      </w:r>
    </w:p>
    <w:p w14:paraId="467DB9F2" w14:textId="77777777" w:rsidR="00AB2FE3" w:rsidRDefault="00AB2FE3">
      <w:r>
        <w:t xml:space="preserve">Used in Australia </w:t>
      </w:r>
    </w:p>
    <w:p w14:paraId="605362C9" w14:textId="77777777" w:rsidR="00AB2FE3" w:rsidRDefault="00AB2FE3">
      <w:r>
        <w:t>Used by the Revalued Asset Retirement Report to determine the revalued asset cost, to use while calculating gains and losses</w:t>
      </w:r>
    </w:p>
    <w:p w14:paraId="7A01AC1B" w14:textId="77777777" w:rsidR="00AB2FE3" w:rsidRDefault="00AB2FE3"/>
    <w:p w14:paraId="2D348803" w14:textId="77777777" w:rsidR="00AB2FE3" w:rsidRDefault="00AB2FE3">
      <w:r>
        <w:t xml:space="preserve">Step 20 – Unit of Measure Classes [Optional]: </w:t>
      </w:r>
    </w:p>
    <w:p w14:paraId="5352ACD6" w14:textId="77777777" w:rsidR="00AB2FE3" w:rsidRDefault="00AB2FE3">
      <w:r>
        <w:t xml:space="preserve">Define if using Units of Production depreciation methods </w:t>
      </w:r>
    </w:p>
    <w:p w14:paraId="25BD6E1A" w14:textId="77777777" w:rsidR="00AB2FE3" w:rsidRDefault="00AB2FE3">
      <w:r>
        <w:t>Classes group units of measure</w:t>
      </w:r>
    </w:p>
    <w:p w14:paraId="6F35A58C" w14:textId="77777777" w:rsidR="00AB2FE3" w:rsidRDefault="00AB2FE3"/>
    <w:p w14:paraId="781CDE59" w14:textId="77777777" w:rsidR="00AB2FE3" w:rsidRDefault="00AB2FE3">
      <w:r>
        <w:t xml:space="preserve">Step 21 – Unit of Measure [Optional]:  </w:t>
      </w:r>
    </w:p>
    <w:p w14:paraId="068AEB28" w14:textId="77777777" w:rsidR="009E2048" w:rsidRDefault="00AB2FE3">
      <w:r>
        <w:t>Define if using Units of Production depreciation methods</w:t>
      </w:r>
    </w:p>
    <w:p w14:paraId="1A6C0386" w14:textId="77777777" w:rsidR="00AB2FE3" w:rsidRDefault="00AB2FE3"/>
    <w:p w14:paraId="3CCFE2AD" w14:textId="77777777" w:rsidR="00AB2FE3" w:rsidRDefault="00AB2FE3">
      <w:r>
        <w:t>Step 22 – Asset Categories [Required]:</w:t>
      </w:r>
    </w:p>
    <w:p w14:paraId="0E37ED21" w14:textId="77777777" w:rsidR="00AB2FE3" w:rsidRDefault="00AB2FE3">
      <w:r>
        <w:t xml:space="preserve">Define asset category combinations </w:t>
      </w:r>
    </w:p>
    <w:p w14:paraId="1290BC25" w14:textId="77777777" w:rsidR="00AB2FE3" w:rsidRDefault="00AB2FE3">
      <w:r>
        <w:t xml:space="preserve">Link Asset Categories to Depreciation Books defined in Book Controls </w:t>
      </w:r>
    </w:p>
    <w:p w14:paraId="558E90E9" w14:textId="77777777" w:rsidR="00AB2FE3" w:rsidRDefault="00AB2FE3">
      <w:r>
        <w:t xml:space="preserve">Assign default accounts – to be used by SLA or Account Generator to create journals </w:t>
      </w:r>
    </w:p>
    <w:p w14:paraId="595A20B2" w14:textId="77777777" w:rsidR="00AB2FE3" w:rsidRDefault="00AB2FE3">
      <w:r>
        <w:t>Define default depreciation rules – Method, Life, Prorate Conventions</w:t>
      </w:r>
    </w:p>
    <w:p w14:paraId="71A535A3" w14:textId="77777777" w:rsidR="009E2048" w:rsidRDefault="009E2048"/>
    <w:p w14:paraId="6A079A69" w14:textId="77777777" w:rsidR="009E2048" w:rsidRDefault="009E2048"/>
    <w:p w14:paraId="40BB9313" w14:textId="77777777" w:rsidR="009E2048" w:rsidRDefault="009E2048"/>
    <w:p w14:paraId="77060D13" w14:textId="77777777" w:rsidR="009E2048" w:rsidRDefault="009E2048"/>
    <w:sectPr w:rsidR="009E2048" w:rsidSect="00C20275">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0B656A6"/>
    <w:multiLevelType w:val="multilevel"/>
    <w:tmpl w:val="CCBC07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0D91415"/>
    <w:multiLevelType w:val="multilevel"/>
    <w:tmpl w:val="2A902B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38B5279"/>
    <w:multiLevelType w:val="multilevel"/>
    <w:tmpl w:val="834C6C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CEA4003"/>
    <w:multiLevelType w:val="multilevel"/>
    <w:tmpl w:val="F2B218C2"/>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37D52742"/>
    <w:multiLevelType w:val="multilevel"/>
    <w:tmpl w:val="AA5E6EB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42AE436D"/>
    <w:multiLevelType w:val="multilevel"/>
    <w:tmpl w:val="FB1E7324"/>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46207550"/>
    <w:multiLevelType w:val="multilevel"/>
    <w:tmpl w:val="7D663C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4D347FC4"/>
    <w:multiLevelType w:val="multilevel"/>
    <w:tmpl w:val="ACC224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3"/>
  </w:num>
  <w:num w:numId="3">
    <w:abstractNumId w:val="2"/>
  </w:num>
  <w:num w:numId="4">
    <w:abstractNumId w:val="0"/>
  </w:num>
  <w:num w:numId="5">
    <w:abstractNumId w:val="4"/>
  </w:num>
  <w:num w:numId="6">
    <w:abstractNumId w:val="7"/>
  </w:num>
  <w:num w:numId="7">
    <w:abstractNumId w:val="5"/>
  </w:num>
  <w:num w:numId="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E32D2"/>
    <w:rsid w:val="008C261C"/>
    <w:rsid w:val="008F1CAA"/>
    <w:rsid w:val="00913713"/>
    <w:rsid w:val="009E2048"/>
    <w:rsid w:val="00A52509"/>
    <w:rsid w:val="00AB2FE3"/>
    <w:rsid w:val="00C20275"/>
    <w:rsid w:val="00E32796"/>
    <w:rsid w:val="00FE32D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555E90A"/>
  <w15:docId w15:val="{0B3F68EC-0199-4150-A514-A087D00FC4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20275"/>
  </w:style>
  <w:style w:type="paragraph" w:styleId="Heading1">
    <w:name w:val="heading 1"/>
    <w:basedOn w:val="Normal"/>
    <w:next w:val="Normal"/>
    <w:link w:val="Heading1Char"/>
    <w:uiPriority w:val="9"/>
    <w:qFormat/>
    <w:rsid w:val="00FE32D2"/>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link w:val="Heading2Char"/>
    <w:uiPriority w:val="9"/>
    <w:qFormat/>
    <w:rsid w:val="00FE32D2"/>
    <w:pPr>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Heading3">
    <w:name w:val="heading 3"/>
    <w:basedOn w:val="Normal"/>
    <w:next w:val="Normal"/>
    <w:link w:val="Heading3Char"/>
    <w:uiPriority w:val="9"/>
    <w:semiHidden/>
    <w:unhideWhenUsed/>
    <w:qFormat/>
    <w:rsid w:val="00FE32D2"/>
    <w:pPr>
      <w:keepNext/>
      <w:keepLines/>
      <w:spacing w:before="200" w:after="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FE32D2"/>
    <w:rPr>
      <w:rFonts w:ascii="Times New Roman" w:eastAsia="Times New Roman" w:hAnsi="Times New Roman" w:cs="Times New Roman"/>
      <w:b/>
      <w:bCs/>
      <w:sz w:val="36"/>
      <w:szCs w:val="36"/>
    </w:rPr>
  </w:style>
  <w:style w:type="paragraph" w:styleId="NormalWeb">
    <w:name w:val="Normal (Web)"/>
    <w:basedOn w:val="Normal"/>
    <w:uiPriority w:val="99"/>
    <w:unhideWhenUsed/>
    <w:rsid w:val="00FE32D2"/>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pple-converted-space">
    <w:name w:val="apple-converted-space"/>
    <w:basedOn w:val="DefaultParagraphFont"/>
    <w:rsid w:val="00FE32D2"/>
  </w:style>
  <w:style w:type="character" w:styleId="Strong">
    <w:name w:val="Strong"/>
    <w:basedOn w:val="DefaultParagraphFont"/>
    <w:uiPriority w:val="22"/>
    <w:qFormat/>
    <w:rsid w:val="00FE32D2"/>
    <w:rPr>
      <w:b/>
      <w:bCs/>
    </w:rPr>
  </w:style>
  <w:style w:type="character" w:styleId="Hyperlink">
    <w:name w:val="Hyperlink"/>
    <w:basedOn w:val="DefaultParagraphFont"/>
    <w:uiPriority w:val="99"/>
    <w:semiHidden/>
    <w:unhideWhenUsed/>
    <w:rsid w:val="00FE32D2"/>
    <w:rPr>
      <w:color w:val="0000FF"/>
      <w:u w:val="single"/>
    </w:rPr>
  </w:style>
  <w:style w:type="character" w:customStyle="1" w:styleId="Heading1Char">
    <w:name w:val="Heading 1 Char"/>
    <w:basedOn w:val="DefaultParagraphFont"/>
    <w:link w:val="Heading1"/>
    <w:uiPriority w:val="9"/>
    <w:rsid w:val="00FE32D2"/>
    <w:rPr>
      <w:rFonts w:asciiTheme="majorHAnsi" w:eastAsiaTheme="majorEastAsia" w:hAnsiTheme="majorHAnsi" w:cstheme="majorBidi"/>
      <w:b/>
      <w:bCs/>
      <w:color w:val="365F91" w:themeColor="accent1" w:themeShade="BF"/>
      <w:sz w:val="28"/>
      <w:szCs w:val="28"/>
    </w:rPr>
  </w:style>
  <w:style w:type="character" w:customStyle="1" w:styleId="fn">
    <w:name w:val="fn"/>
    <w:basedOn w:val="DefaultParagraphFont"/>
    <w:rsid w:val="00FE32D2"/>
  </w:style>
  <w:style w:type="character" w:customStyle="1" w:styleId="simple">
    <w:name w:val="simple"/>
    <w:basedOn w:val="DefaultParagraphFont"/>
    <w:rsid w:val="00FE32D2"/>
  </w:style>
  <w:style w:type="paragraph" w:styleId="BalloonText">
    <w:name w:val="Balloon Text"/>
    <w:basedOn w:val="Normal"/>
    <w:link w:val="BalloonTextChar"/>
    <w:uiPriority w:val="99"/>
    <w:semiHidden/>
    <w:unhideWhenUsed/>
    <w:rsid w:val="00FE32D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E32D2"/>
    <w:rPr>
      <w:rFonts w:ascii="Tahoma" w:hAnsi="Tahoma" w:cs="Tahoma"/>
      <w:sz w:val="16"/>
      <w:szCs w:val="16"/>
    </w:rPr>
  </w:style>
  <w:style w:type="character" w:customStyle="1" w:styleId="Heading3Char">
    <w:name w:val="Heading 3 Char"/>
    <w:basedOn w:val="DefaultParagraphFont"/>
    <w:link w:val="Heading3"/>
    <w:uiPriority w:val="9"/>
    <w:semiHidden/>
    <w:rsid w:val="00FE32D2"/>
    <w:rPr>
      <w:rFonts w:asciiTheme="majorHAnsi" w:eastAsiaTheme="majorEastAsia" w:hAnsiTheme="majorHAnsi" w:cstheme="majorBidi"/>
      <w:b/>
      <w:bCs/>
      <w:color w:val="4F81BD" w:themeColor="accent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1227244">
      <w:bodyDiv w:val="1"/>
      <w:marLeft w:val="0"/>
      <w:marRight w:val="0"/>
      <w:marTop w:val="0"/>
      <w:marBottom w:val="0"/>
      <w:divBdr>
        <w:top w:val="none" w:sz="0" w:space="0" w:color="auto"/>
        <w:left w:val="none" w:sz="0" w:space="0" w:color="auto"/>
        <w:bottom w:val="none" w:sz="0" w:space="0" w:color="auto"/>
        <w:right w:val="none" w:sz="0" w:space="0" w:color="auto"/>
      </w:divBdr>
    </w:div>
    <w:div w:id="86048816">
      <w:bodyDiv w:val="1"/>
      <w:marLeft w:val="0"/>
      <w:marRight w:val="0"/>
      <w:marTop w:val="0"/>
      <w:marBottom w:val="0"/>
      <w:divBdr>
        <w:top w:val="none" w:sz="0" w:space="0" w:color="auto"/>
        <w:left w:val="none" w:sz="0" w:space="0" w:color="auto"/>
        <w:bottom w:val="none" w:sz="0" w:space="0" w:color="auto"/>
        <w:right w:val="none" w:sz="0" w:space="0" w:color="auto"/>
      </w:divBdr>
      <w:divsChild>
        <w:div w:id="1266310881">
          <w:marLeft w:val="0"/>
          <w:marRight w:val="0"/>
          <w:marTop w:val="0"/>
          <w:marBottom w:val="180"/>
          <w:divBdr>
            <w:top w:val="none" w:sz="0" w:space="0" w:color="auto"/>
            <w:left w:val="none" w:sz="0" w:space="0" w:color="auto"/>
            <w:bottom w:val="none" w:sz="0" w:space="0" w:color="auto"/>
            <w:right w:val="none" w:sz="0" w:space="0" w:color="auto"/>
          </w:divBdr>
        </w:div>
      </w:divsChild>
    </w:div>
    <w:div w:id="448823158">
      <w:bodyDiv w:val="1"/>
      <w:marLeft w:val="0"/>
      <w:marRight w:val="0"/>
      <w:marTop w:val="0"/>
      <w:marBottom w:val="0"/>
      <w:divBdr>
        <w:top w:val="none" w:sz="0" w:space="0" w:color="auto"/>
        <w:left w:val="none" w:sz="0" w:space="0" w:color="auto"/>
        <w:bottom w:val="none" w:sz="0" w:space="0" w:color="auto"/>
        <w:right w:val="none" w:sz="0" w:space="0" w:color="auto"/>
      </w:divBdr>
      <w:divsChild>
        <w:div w:id="1792938601">
          <w:marLeft w:val="0"/>
          <w:marRight w:val="0"/>
          <w:marTop w:val="0"/>
          <w:marBottom w:val="0"/>
          <w:divBdr>
            <w:top w:val="none" w:sz="0" w:space="0" w:color="auto"/>
            <w:left w:val="none" w:sz="0" w:space="0" w:color="auto"/>
            <w:bottom w:val="none" w:sz="0" w:space="0" w:color="auto"/>
            <w:right w:val="none" w:sz="0" w:space="0" w:color="auto"/>
          </w:divBdr>
          <w:divsChild>
            <w:div w:id="912079849">
              <w:marLeft w:val="0"/>
              <w:marRight w:val="0"/>
              <w:marTop w:val="0"/>
              <w:marBottom w:val="0"/>
              <w:divBdr>
                <w:top w:val="none" w:sz="0" w:space="0" w:color="auto"/>
                <w:left w:val="none" w:sz="0" w:space="0" w:color="auto"/>
                <w:bottom w:val="none" w:sz="0" w:space="0" w:color="auto"/>
                <w:right w:val="none" w:sz="0" w:space="0" w:color="auto"/>
              </w:divBdr>
              <w:divsChild>
                <w:div w:id="1728410589">
                  <w:marLeft w:val="0"/>
                  <w:marRight w:val="0"/>
                  <w:marTop w:val="0"/>
                  <w:marBottom w:val="0"/>
                  <w:divBdr>
                    <w:top w:val="none" w:sz="0" w:space="0" w:color="auto"/>
                    <w:left w:val="none" w:sz="0" w:space="0" w:color="auto"/>
                    <w:bottom w:val="none" w:sz="0" w:space="0" w:color="auto"/>
                    <w:right w:val="none" w:sz="0" w:space="0" w:color="auto"/>
                  </w:divBdr>
                </w:div>
                <w:div w:id="31155314">
                  <w:marLeft w:val="0"/>
                  <w:marRight w:val="0"/>
                  <w:marTop w:val="0"/>
                  <w:marBottom w:val="0"/>
                  <w:divBdr>
                    <w:top w:val="none" w:sz="0" w:space="0" w:color="auto"/>
                    <w:left w:val="none" w:sz="0" w:space="0" w:color="auto"/>
                    <w:bottom w:val="none" w:sz="0" w:space="0" w:color="auto"/>
                    <w:right w:val="none" w:sz="0" w:space="0" w:color="auto"/>
                  </w:divBdr>
                </w:div>
                <w:div w:id="311912455">
                  <w:marLeft w:val="0"/>
                  <w:marRight w:val="0"/>
                  <w:marTop w:val="0"/>
                  <w:marBottom w:val="0"/>
                  <w:divBdr>
                    <w:top w:val="none" w:sz="0" w:space="0" w:color="auto"/>
                    <w:left w:val="none" w:sz="0" w:space="0" w:color="auto"/>
                    <w:bottom w:val="none" w:sz="0" w:space="0" w:color="auto"/>
                    <w:right w:val="none" w:sz="0" w:space="0" w:color="auto"/>
                  </w:divBdr>
                </w:div>
                <w:div w:id="1932354513">
                  <w:marLeft w:val="0"/>
                  <w:marRight w:val="0"/>
                  <w:marTop w:val="0"/>
                  <w:marBottom w:val="0"/>
                  <w:divBdr>
                    <w:top w:val="none" w:sz="0" w:space="0" w:color="auto"/>
                    <w:left w:val="none" w:sz="0" w:space="0" w:color="auto"/>
                    <w:bottom w:val="none" w:sz="0" w:space="0" w:color="auto"/>
                    <w:right w:val="none" w:sz="0" w:space="0" w:color="auto"/>
                  </w:divBdr>
                </w:div>
                <w:div w:id="1575553655">
                  <w:marLeft w:val="0"/>
                  <w:marRight w:val="0"/>
                  <w:marTop w:val="0"/>
                  <w:marBottom w:val="0"/>
                  <w:divBdr>
                    <w:top w:val="none" w:sz="0" w:space="0" w:color="auto"/>
                    <w:left w:val="none" w:sz="0" w:space="0" w:color="auto"/>
                    <w:bottom w:val="none" w:sz="0" w:space="0" w:color="auto"/>
                    <w:right w:val="none" w:sz="0" w:space="0" w:color="auto"/>
                  </w:divBdr>
                </w:div>
                <w:div w:id="238829749">
                  <w:marLeft w:val="0"/>
                  <w:marRight w:val="0"/>
                  <w:marTop w:val="0"/>
                  <w:marBottom w:val="0"/>
                  <w:divBdr>
                    <w:top w:val="none" w:sz="0" w:space="0" w:color="auto"/>
                    <w:left w:val="none" w:sz="0" w:space="0" w:color="auto"/>
                    <w:bottom w:val="none" w:sz="0" w:space="0" w:color="auto"/>
                    <w:right w:val="none" w:sz="0" w:space="0" w:color="auto"/>
                  </w:divBdr>
                </w:div>
                <w:div w:id="35400212">
                  <w:marLeft w:val="0"/>
                  <w:marRight w:val="0"/>
                  <w:marTop w:val="0"/>
                  <w:marBottom w:val="0"/>
                  <w:divBdr>
                    <w:top w:val="none" w:sz="0" w:space="0" w:color="auto"/>
                    <w:left w:val="none" w:sz="0" w:space="0" w:color="auto"/>
                    <w:bottom w:val="none" w:sz="0" w:space="0" w:color="auto"/>
                    <w:right w:val="none" w:sz="0" w:space="0" w:color="auto"/>
                  </w:divBdr>
                </w:div>
                <w:div w:id="1184172456">
                  <w:marLeft w:val="0"/>
                  <w:marRight w:val="0"/>
                  <w:marTop w:val="0"/>
                  <w:marBottom w:val="0"/>
                  <w:divBdr>
                    <w:top w:val="none" w:sz="0" w:space="0" w:color="auto"/>
                    <w:left w:val="none" w:sz="0" w:space="0" w:color="auto"/>
                    <w:bottom w:val="none" w:sz="0" w:space="0" w:color="auto"/>
                    <w:right w:val="none" w:sz="0" w:space="0" w:color="auto"/>
                  </w:divBdr>
                </w:div>
                <w:div w:id="148447153">
                  <w:marLeft w:val="0"/>
                  <w:marRight w:val="0"/>
                  <w:marTop w:val="0"/>
                  <w:marBottom w:val="0"/>
                  <w:divBdr>
                    <w:top w:val="none" w:sz="0" w:space="0" w:color="auto"/>
                    <w:left w:val="none" w:sz="0" w:space="0" w:color="auto"/>
                    <w:bottom w:val="none" w:sz="0" w:space="0" w:color="auto"/>
                    <w:right w:val="none" w:sz="0" w:space="0" w:color="auto"/>
                  </w:divBdr>
                </w:div>
                <w:div w:id="1777286596">
                  <w:marLeft w:val="0"/>
                  <w:marRight w:val="0"/>
                  <w:marTop w:val="0"/>
                  <w:marBottom w:val="0"/>
                  <w:divBdr>
                    <w:top w:val="none" w:sz="0" w:space="0" w:color="auto"/>
                    <w:left w:val="none" w:sz="0" w:space="0" w:color="auto"/>
                    <w:bottom w:val="none" w:sz="0" w:space="0" w:color="auto"/>
                    <w:right w:val="none" w:sz="0" w:space="0" w:color="auto"/>
                  </w:divBdr>
                </w:div>
                <w:div w:id="283122476">
                  <w:marLeft w:val="0"/>
                  <w:marRight w:val="0"/>
                  <w:marTop w:val="0"/>
                  <w:marBottom w:val="0"/>
                  <w:divBdr>
                    <w:top w:val="none" w:sz="0" w:space="0" w:color="auto"/>
                    <w:left w:val="none" w:sz="0" w:space="0" w:color="auto"/>
                    <w:bottom w:val="none" w:sz="0" w:space="0" w:color="auto"/>
                    <w:right w:val="none" w:sz="0" w:space="0" w:color="auto"/>
                  </w:divBdr>
                </w:div>
                <w:div w:id="138765465">
                  <w:marLeft w:val="0"/>
                  <w:marRight w:val="0"/>
                  <w:marTop w:val="0"/>
                  <w:marBottom w:val="0"/>
                  <w:divBdr>
                    <w:top w:val="none" w:sz="0" w:space="0" w:color="auto"/>
                    <w:left w:val="none" w:sz="0" w:space="0" w:color="auto"/>
                    <w:bottom w:val="none" w:sz="0" w:space="0" w:color="auto"/>
                    <w:right w:val="none" w:sz="0" w:space="0" w:color="auto"/>
                  </w:divBdr>
                </w:div>
                <w:div w:id="1765030155">
                  <w:marLeft w:val="0"/>
                  <w:marRight w:val="0"/>
                  <w:marTop w:val="0"/>
                  <w:marBottom w:val="0"/>
                  <w:divBdr>
                    <w:top w:val="none" w:sz="0" w:space="0" w:color="auto"/>
                    <w:left w:val="none" w:sz="0" w:space="0" w:color="auto"/>
                    <w:bottom w:val="none" w:sz="0" w:space="0" w:color="auto"/>
                    <w:right w:val="none" w:sz="0" w:space="0" w:color="auto"/>
                  </w:divBdr>
                </w:div>
                <w:div w:id="1923025781">
                  <w:marLeft w:val="0"/>
                  <w:marRight w:val="0"/>
                  <w:marTop w:val="0"/>
                  <w:marBottom w:val="0"/>
                  <w:divBdr>
                    <w:top w:val="none" w:sz="0" w:space="0" w:color="auto"/>
                    <w:left w:val="none" w:sz="0" w:space="0" w:color="auto"/>
                    <w:bottom w:val="none" w:sz="0" w:space="0" w:color="auto"/>
                    <w:right w:val="none" w:sz="0" w:space="0" w:color="auto"/>
                  </w:divBdr>
                </w:div>
                <w:div w:id="198247234">
                  <w:marLeft w:val="0"/>
                  <w:marRight w:val="0"/>
                  <w:marTop w:val="0"/>
                  <w:marBottom w:val="0"/>
                  <w:divBdr>
                    <w:top w:val="none" w:sz="0" w:space="0" w:color="auto"/>
                    <w:left w:val="none" w:sz="0" w:space="0" w:color="auto"/>
                    <w:bottom w:val="none" w:sz="0" w:space="0" w:color="auto"/>
                    <w:right w:val="none" w:sz="0" w:space="0" w:color="auto"/>
                  </w:divBdr>
                </w:div>
                <w:div w:id="101927222">
                  <w:marLeft w:val="0"/>
                  <w:marRight w:val="0"/>
                  <w:marTop w:val="0"/>
                  <w:marBottom w:val="0"/>
                  <w:divBdr>
                    <w:top w:val="none" w:sz="0" w:space="0" w:color="auto"/>
                    <w:left w:val="none" w:sz="0" w:space="0" w:color="auto"/>
                    <w:bottom w:val="none" w:sz="0" w:space="0" w:color="auto"/>
                    <w:right w:val="none" w:sz="0" w:space="0" w:color="auto"/>
                  </w:divBdr>
                </w:div>
                <w:div w:id="13425146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5760354">
          <w:marLeft w:val="0"/>
          <w:marRight w:val="0"/>
          <w:marTop w:val="0"/>
          <w:marBottom w:val="0"/>
          <w:divBdr>
            <w:top w:val="none" w:sz="0" w:space="0" w:color="auto"/>
            <w:left w:val="none" w:sz="0" w:space="0" w:color="auto"/>
            <w:bottom w:val="none" w:sz="0" w:space="0" w:color="auto"/>
            <w:right w:val="none" w:sz="0" w:space="0" w:color="auto"/>
          </w:divBdr>
          <w:divsChild>
            <w:div w:id="160825862">
              <w:marLeft w:val="0"/>
              <w:marRight w:val="0"/>
              <w:marTop w:val="0"/>
              <w:marBottom w:val="0"/>
              <w:divBdr>
                <w:top w:val="none" w:sz="0" w:space="0" w:color="auto"/>
                <w:left w:val="none" w:sz="0" w:space="0" w:color="auto"/>
                <w:bottom w:val="none" w:sz="0" w:space="0" w:color="auto"/>
                <w:right w:val="none" w:sz="0" w:space="0" w:color="auto"/>
              </w:divBdr>
              <w:divsChild>
                <w:div w:id="1997369799">
                  <w:marLeft w:val="0"/>
                  <w:marRight w:val="0"/>
                  <w:marTop w:val="360"/>
                  <w:marBottom w:val="360"/>
                  <w:divBdr>
                    <w:top w:val="double" w:sz="6" w:space="15" w:color="DDDDDD"/>
                    <w:left w:val="double" w:sz="6" w:space="15" w:color="DDDDDD"/>
                    <w:bottom w:val="double" w:sz="6" w:space="15" w:color="DDDDDD"/>
                    <w:right w:val="double" w:sz="6" w:space="15" w:color="DDDDDD"/>
                  </w:divBdr>
                  <w:divsChild>
                    <w:div w:id="15665738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191631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26" Type="http://schemas.openxmlformats.org/officeDocument/2006/relationships/hyperlink" Target="https://docs.oracle.com/cd/E18727_01/doc.121/e13620/T450006T450009.htm" TargetMode="External"/><Relationship Id="rId21" Type="http://schemas.openxmlformats.org/officeDocument/2006/relationships/hyperlink" Target="https://docs.oracle.com/cd/E18727_01/doc.121/e13620/T450006T450009.htm" TargetMode="External"/><Relationship Id="rId42" Type="http://schemas.openxmlformats.org/officeDocument/2006/relationships/image" Target="media/image3.jpeg"/><Relationship Id="rId47" Type="http://schemas.openxmlformats.org/officeDocument/2006/relationships/hyperlink" Target="http://3.bp.blogspot.com/-5BeYj3dLKyQ/UKtmpO-4ecI/AAAAAAAAAJc/ipC-pAtjaCY/s1600/Fin6.jpg" TargetMode="External"/><Relationship Id="rId63" Type="http://schemas.openxmlformats.org/officeDocument/2006/relationships/hyperlink" Target="http://lh4.ggpht.com/-9WdVq38dsHo/Tsq91HkxetI/AAAAAAAABHk/V4iV6dRNtRI/s1600-h/clip_image004%25255B5%25255D.jpg" TargetMode="External"/><Relationship Id="rId68" Type="http://schemas.openxmlformats.org/officeDocument/2006/relationships/image" Target="media/image16.jpeg"/><Relationship Id="rId84" Type="http://schemas.openxmlformats.org/officeDocument/2006/relationships/image" Target="media/image24.jpeg"/><Relationship Id="rId89" Type="http://schemas.openxmlformats.org/officeDocument/2006/relationships/hyperlink" Target="http://lh3.ggpht.com/-I2um5rUAyIA/Tsq-LKW0RQI/AAAAAAAABK0/BhBIM3w0re4/s1600-h/clip_image030%25255B6%25255D.jpg" TargetMode="External"/><Relationship Id="rId16" Type="http://schemas.openxmlformats.org/officeDocument/2006/relationships/hyperlink" Target="https://docs.oracle.com/cd/E18727_01/doc.121/e13425/T348488T348494.htm" TargetMode="External"/><Relationship Id="rId11" Type="http://schemas.openxmlformats.org/officeDocument/2006/relationships/hyperlink" Target="https://docs.oracle.com/cd/E18727_01/doc.121/e13425/T348488T348493.htm" TargetMode="External"/><Relationship Id="rId32" Type="http://schemas.openxmlformats.org/officeDocument/2006/relationships/hyperlink" Target="https://docs.oracle.com/cd/E18727_01/doc.121/e13620/T450006T450009.htm" TargetMode="External"/><Relationship Id="rId37" Type="http://schemas.openxmlformats.org/officeDocument/2006/relationships/hyperlink" Target="http://1.bp.blogspot.com/-JR4zRiljsYs/UKtNgPa0RXI/AAAAAAAAAIo/l-EoHvTElXs/s1600/Fin1.jpg" TargetMode="External"/><Relationship Id="rId53" Type="http://schemas.openxmlformats.org/officeDocument/2006/relationships/hyperlink" Target="http://2.bp.blogspot.com/-rompAfY87O8/UKtzl5PdLnI/AAAAAAAAAKU/D6kZD785k8I/s1600/Cre.jpg" TargetMode="External"/><Relationship Id="rId58" Type="http://schemas.openxmlformats.org/officeDocument/2006/relationships/image" Target="media/image11.jpeg"/><Relationship Id="rId74" Type="http://schemas.openxmlformats.org/officeDocument/2006/relationships/image" Target="media/image19.jpeg"/><Relationship Id="rId79" Type="http://schemas.openxmlformats.org/officeDocument/2006/relationships/hyperlink" Target="http://lh4.ggpht.com/-SJbWNp-2Z90/Tsq-DCPR_fI/AAAAAAAABJo/_mS-_MaTjnQ/s1600-h/clip_image020%25255B7%25255D.jpg" TargetMode="External"/><Relationship Id="rId102" Type="http://schemas.openxmlformats.org/officeDocument/2006/relationships/theme" Target="theme/theme1.xml"/><Relationship Id="rId5" Type="http://schemas.openxmlformats.org/officeDocument/2006/relationships/hyperlink" Target="https://docs.oracle.com/cd/E18727_01/doc.121/e13425/T348488T348493.htm" TargetMode="External"/><Relationship Id="rId90" Type="http://schemas.openxmlformats.org/officeDocument/2006/relationships/image" Target="media/image27.jpeg"/><Relationship Id="rId95" Type="http://schemas.openxmlformats.org/officeDocument/2006/relationships/hyperlink" Target="http://lh6.ggpht.com/-EX6VgMiYmcQ/Tsq-PXx-FmI/AAAAAAAABLk/KeDxINMvGkw/s1600-h/clip_image036%25255B8%25255D.jpg" TargetMode="External"/><Relationship Id="rId22" Type="http://schemas.openxmlformats.org/officeDocument/2006/relationships/hyperlink" Target="https://docs.oracle.com/cd/E18727_01/doc.121/e13620/T450006T450009.htm" TargetMode="External"/><Relationship Id="rId27" Type="http://schemas.openxmlformats.org/officeDocument/2006/relationships/hyperlink" Target="https://docs.oracle.com/cd/E18727_01/doc.121/e13620/T450006T450009.htm" TargetMode="External"/><Relationship Id="rId43" Type="http://schemas.openxmlformats.org/officeDocument/2006/relationships/hyperlink" Target="http://1.bp.blogspot.com/-xbir2doint0/UKtlnRlz8cI/AAAAAAAAAJM/jpvVhVdcd1k/s1600/Fin4.jpg" TargetMode="External"/><Relationship Id="rId48" Type="http://schemas.openxmlformats.org/officeDocument/2006/relationships/image" Target="media/image6.jpeg"/><Relationship Id="rId64" Type="http://schemas.openxmlformats.org/officeDocument/2006/relationships/image" Target="media/image14.jpeg"/><Relationship Id="rId69" Type="http://schemas.openxmlformats.org/officeDocument/2006/relationships/hyperlink" Target="http://lh6.ggpht.com/-oAyefFla2yY/Tsq97KHvp8I/AAAAAAAABIU/0vfHfr9WOXw/s1600-h/clip_image010%25255B7%25255D.jpg" TargetMode="External"/><Relationship Id="rId80" Type="http://schemas.openxmlformats.org/officeDocument/2006/relationships/image" Target="media/image22.jpeg"/><Relationship Id="rId85" Type="http://schemas.openxmlformats.org/officeDocument/2006/relationships/hyperlink" Target="http://lh4.ggpht.com/-1vpA5i3f3fw/Tsq-IHghIkI/AAAAAAAABKY/QCmmhkr0PZs/s1600-h/clip_image026%25255B5%25255D.jpg" TargetMode="External"/><Relationship Id="rId12" Type="http://schemas.openxmlformats.org/officeDocument/2006/relationships/hyperlink" Target="https://docs.oracle.com/cd/E18727_01/doc.121/e13425/T348488T348493.htm" TargetMode="External"/><Relationship Id="rId17" Type="http://schemas.openxmlformats.org/officeDocument/2006/relationships/hyperlink" Target="https://docs.oracle.com/cd/E18727_01/doc.121/e13620/T450006T450009.htm" TargetMode="External"/><Relationship Id="rId33" Type="http://schemas.openxmlformats.org/officeDocument/2006/relationships/hyperlink" Target="https://docs.oracle.com/cd/E18727_01/doc.121/e13620/T450006T450009.htm" TargetMode="External"/><Relationship Id="rId38" Type="http://schemas.openxmlformats.org/officeDocument/2006/relationships/image" Target="media/image1.jpeg"/><Relationship Id="rId59" Type="http://schemas.openxmlformats.org/officeDocument/2006/relationships/hyperlink" Target="http://3.bp.blogspot.com/-dERn8HDp1LY/UKt2EVcNzEI/AAAAAAAAAKs/C0zFTzipssQ/s1600/Pm3.jpg" TargetMode="External"/><Relationship Id="rId103" Type="http://schemas.openxmlformats.org/officeDocument/2006/relationships/customXml" Target="../customXml/item1.xml"/><Relationship Id="rId20" Type="http://schemas.openxmlformats.org/officeDocument/2006/relationships/hyperlink" Target="https://docs.oracle.com/cd/E18727_01/doc.121/e13620/T450006T450009.htm" TargetMode="External"/><Relationship Id="rId41" Type="http://schemas.openxmlformats.org/officeDocument/2006/relationships/hyperlink" Target="http://1.bp.blogspot.com/-cSateF64ilA/UKtlE4UY0XI/AAAAAAAAAJE/RW1vrAAeACU/s1600/Fin3.jpg" TargetMode="External"/><Relationship Id="rId54" Type="http://schemas.openxmlformats.org/officeDocument/2006/relationships/image" Target="media/image9.jpeg"/><Relationship Id="rId62" Type="http://schemas.openxmlformats.org/officeDocument/2006/relationships/image" Target="media/image13.jpeg"/><Relationship Id="rId70" Type="http://schemas.openxmlformats.org/officeDocument/2006/relationships/image" Target="media/image17.jpeg"/><Relationship Id="rId75" Type="http://schemas.openxmlformats.org/officeDocument/2006/relationships/hyperlink" Target="http://lh4.ggpht.com/-2NRsFsZzSDc/Tsq-AO2VmzI/AAAAAAAABJI/QR9ZbtaswlE/s1600-h/clip_image016%25255B5%25255D.jpg" TargetMode="External"/><Relationship Id="rId83" Type="http://schemas.openxmlformats.org/officeDocument/2006/relationships/hyperlink" Target="http://lh5.ggpht.com/-8IBUut-x2Ro/Tsq-G3NbuFI/AAAAAAAABKE/77aoEU4CcY4/s1600-h/clip_image024%25255B7%25255D.jpg" TargetMode="External"/><Relationship Id="rId88" Type="http://schemas.openxmlformats.org/officeDocument/2006/relationships/image" Target="media/image26.jpeg"/><Relationship Id="rId91" Type="http://schemas.openxmlformats.org/officeDocument/2006/relationships/hyperlink" Target="http://lh5.ggpht.com/-RZTZCtVh0Vo/Tsq-MhpMjwI/AAAAAAAABLE/ftCSwjYX0rg/s1600-h/clip_image032%25255B5%25255D.jpg" TargetMode="External"/><Relationship Id="rId96" Type="http://schemas.openxmlformats.org/officeDocument/2006/relationships/image" Target="media/image30.jpeg"/><Relationship Id="rId1" Type="http://schemas.openxmlformats.org/officeDocument/2006/relationships/numbering" Target="numbering.xml"/><Relationship Id="rId6" Type="http://schemas.openxmlformats.org/officeDocument/2006/relationships/hyperlink" Target="https://docs.oracle.com/cd/E18727_01/doc.121/e13425/T348488T348493.htm" TargetMode="External"/><Relationship Id="rId15" Type="http://schemas.openxmlformats.org/officeDocument/2006/relationships/hyperlink" Target="https://docs.oracle.com/cd/E18727_01/doc.121/e13425/T348488T348493.htm" TargetMode="External"/><Relationship Id="rId23" Type="http://schemas.openxmlformats.org/officeDocument/2006/relationships/hyperlink" Target="https://docs.oracle.com/cd/E18727_01/doc.121/e13620/T450006T450009.htm" TargetMode="External"/><Relationship Id="rId28" Type="http://schemas.openxmlformats.org/officeDocument/2006/relationships/hyperlink" Target="https://docs.oracle.com/cd/E18727_01/doc.121/e13620/T450006T450009.htm" TargetMode="External"/><Relationship Id="rId36" Type="http://schemas.openxmlformats.org/officeDocument/2006/relationships/hyperlink" Target="https://docs.oracle.com/cd/E18727_01/doc.121/e13620/T450006T450009.htm" TargetMode="External"/><Relationship Id="rId49" Type="http://schemas.openxmlformats.org/officeDocument/2006/relationships/hyperlink" Target="http://1.bp.blogspot.com/-D1N-0TlSDsU/UKtp5j4kAFI/AAAAAAAAAJ4/drmviqD3JrA/s1600/Pay.jpg" TargetMode="External"/><Relationship Id="rId57" Type="http://schemas.openxmlformats.org/officeDocument/2006/relationships/hyperlink" Target="http://2.bp.blogspot.com/-rlWjTthUUbQ/UKt1avw3V6I/AAAAAAAAAKk/6HeptGBX1JY/s1600/Pm2.jpg" TargetMode="External"/><Relationship Id="rId10" Type="http://schemas.openxmlformats.org/officeDocument/2006/relationships/hyperlink" Target="https://docs.oracle.com/cd/E18727_01/doc.121/e13425/T348488T348493.htm" TargetMode="External"/><Relationship Id="rId31" Type="http://schemas.openxmlformats.org/officeDocument/2006/relationships/hyperlink" Target="https://docs.oracle.com/cd/E18727_01/doc.121/e13620/T450006T450009.htm" TargetMode="External"/><Relationship Id="rId44" Type="http://schemas.openxmlformats.org/officeDocument/2006/relationships/image" Target="media/image4.jpeg"/><Relationship Id="rId52" Type="http://schemas.openxmlformats.org/officeDocument/2006/relationships/image" Target="media/image8.jpeg"/><Relationship Id="rId60" Type="http://schemas.openxmlformats.org/officeDocument/2006/relationships/image" Target="media/image12.jpeg"/><Relationship Id="rId65" Type="http://schemas.openxmlformats.org/officeDocument/2006/relationships/hyperlink" Target="http://lh4.ggpht.com/-VjhhCWmlRhQ/Tsq92-pyHUI/AAAAAAAABH8/eXjOiZy2-js/s1600-h/clip_image006%25255B8%25255D.jpg" TargetMode="External"/><Relationship Id="rId73" Type="http://schemas.openxmlformats.org/officeDocument/2006/relationships/hyperlink" Target="http://lh5.ggpht.com/-4dSZBZO3bJM/Tsq9-sdYY7I/AAAAAAAABI4/D3LU0RE5Fsc/s1600-h/clip_image014%25255B9%25255D.jpg" TargetMode="External"/><Relationship Id="rId78" Type="http://schemas.openxmlformats.org/officeDocument/2006/relationships/image" Target="media/image21.jpeg"/><Relationship Id="rId81" Type="http://schemas.openxmlformats.org/officeDocument/2006/relationships/hyperlink" Target="http://lh4.ggpht.com/-w-GpWLFURTY/Tsq-E0Gi1vI/AAAAAAAABJ4/SnXeGMwaB1A/s1600-h/clip_image022%25255B6%25255D.jpg" TargetMode="External"/><Relationship Id="rId86" Type="http://schemas.openxmlformats.org/officeDocument/2006/relationships/image" Target="media/image25.jpeg"/><Relationship Id="rId94" Type="http://schemas.openxmlformats.org/officeDocument/2006/relationships/image" Target="media/image29.jpeg"/><Relationship Id="rId99" Type="http://schemas.openxmlformats.org/officeDocument/2006/relationships/hyperlink" Target="http://lh6.ggpht.com/-uIijSFbO4Zg/Tsq-Sj-VvoI/AAAAAAAABME/l8-zMRPfbPc/s1600-h/clip_image040%25255B5%25255D.jpg" TargetMode="External"/><Relationship Id="rId101"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docs.oracle.com/cd/E18727_01/doc.121/e13425/T348488T348493.htm" TargetMode="External"/><Relationship Id="rId13" Type="http://schemas.openxmlformats.org/officeDocument/2006/relationships/hyperlink" Target="https://docs.oracle.com/cd/E18727_01/doc.121/e13425/T348488T348493.htm" TargetMode="External"/><Relationship Id="rId18" Type="http://schemas.openxmlformats.org/officeDocument/2006/relationships/hyperlink" Target="https://docs.oracle.com/cd/E18727_01/doc.121/e13620/T450006T450009.htm" TargetMode="External"/><Relationship Id="rId39" Type="http://schemas.openxmlformats.org/officeDocument/2006/relationships/hyperlink" Target="http://2.bp.blogspot.com/-Sfiq_xxNd0s/UKtj7xQFbYI/AAAAAAAAAI8/NyOMlgVQlrQ/s1600/Fin2.jpg" TargetMode="External"/><Relationship Id="rId34" Type="http://schemas.openxmlformats.org/officeDocument/2006/relationships/hyperlink" Target="https://docs.oracle.com/cd/E18727_01/doc.121/e13620/T450006T450009.htm" TargetMode="External"/><Relationship Id="rId50" Type="http://schemas.openxmlformats.org/officeDocument/2006/relationships/image" Target="media/image7.jpeg"/><Relationship Id="rId55" Type="http://schemas.openxmlformats.org/officeDocument/2006/relationships/hyperlink" Target="http://1.bp.blogspot.com/-22JmszSxN4o/UKt0h7eTqNI/AAAAAAAAAKc/RfKdYFzZPIc/s1600/Pm1.jpg" TargetMode="External"/><Relationship Id="rId76" Type="http://schemas.openxmlformats.org/officeDocument/2006/relationships/image" Target="media/image20.jpeg"/><Relationship Id="rId97" Type="http://schemas.openxmlformats.org/officeDocument/2006/relationships/hyperlink" Target="http://lh4.ggpht.com/-4lNeUJAhvF4/Tsq-RE5Z7II/AAAAAAAABL4/hMjRWUxV39U/s1600-h/clip_image038%25255B6%25255D.jpg" TargetMode="External"/><Relationship Id="rId104" Type="http://schemas.openxmlformats.org/officeDocument/2006/relationships/customXml" Target="../customXml/item2.xml"/><Relationship Id="rId7" Type="http://schemas.openxmlformats.org/officeDocument/2006/relationships/hyperlink" Target="https://docs.oracle.com/cd/E18727_01/doc.121/e13425/T348488T348493.htm" TargetMode="External"/><Relationship Id="rId71" Type="http://schemas.openxmlformats.org/officeDocument/2006/relationships/hyperlink" Target="http://lh5.ggpht.com/-KDPACLo0SPk/Tsq99AemtTI/AAAAAAAABIo/0YIiHauF2as/s1600-h/clip_image012%25255B7%25255D.jpg" TargetMode="External"/><Relationship Id="rId92" Type="http://schemas.openxmlformats.org/officeDocument/2006/relationships/image" Target="media/image28.jpeg"/><Relationship Id="rId2" Type="http://schemas.openxmlformats.org/officeDocument/2006/relationships/styles" Target="styles.xml"/><Relationship Id="rId29" Type="http://schemas.openxmlformats.org/officeDocument/2006/relationships/hyperlink" Target="https://docs.oracle.com/cd/E18727_01/doc.121/e13620/T450006T450009.htm" TargetMode="External"/><Relationship Id="rId24" Type="http://schemas.openxmlformats.org/officeDocument/2006/relationships/hyperlink" Target="https://docs.oracle.com/cd/E18727_01/doc.121/e13620/T450006T450009.htm" TargetMode="External"/><Relationship Id="rId40" Type="http://schemas.openxmlformats.org/officeDocument/2006/relationships/image" Target="media/image2.jpeg"/><Relationship Id="rId45" Type="http://schemas.openxmlformats.org/officeDocument/2006/relationships/hyperlink" Target="http://1.bp.blogspot.com/-q9njU6gh-ds/UKtmEd_o3HI/AAAAAAAAAJU/-_W4pb7f3Pw/s1600/Fin5.jpg" TargetMode="External"/><Relationship Id="rId66" Type="http://schemas.openxmlformats.org/officeDocument/2006/relationships/image" Target="media/image15.jpeg"/><Relationship Id="rId87" Type="http://schemas.openxmlformats.org/officeDocument/2006/relationships/hyperlink" Target="http://lh4.ggpht.com/-oidgB6AYF-Q/Tsq-JHL1ElI/AAAAAAAABKo/KEEiTPUJnac/s1600-h/clip_image028%25255B5%25255D.jpg" TargetMode="External"/><Relationship Id="rId61" Type="http://schemas.openxmlformats.org/officeDocument/2006/relationships/hyperlink" Target="http://lh5.ggpht.com/-zF-rUAOUN9w/Tsq9z1qvEaI/AAAAAAAABHU/_lkiH6yX6w8/s1600-h/clip_image002%25255B6%25255D.jpg" TargetMode="External"/><Relationship Id="rId82" Type="http://schemas.openxmlformats.org/officeDocument/2006/relationships/image" Target="media/image23.jpeg"/><Relationship Id="rId19" Type="http://schemas.openxmlformats.org/officeDocument/2006/relationships/hyperlink" Target="https://docs.oracle.com/cd/E18727_01/doc.121/e13620/T450006T450009.htm" TargetMode="External"/><Relationship Id="rId14" Type="http://schemas.openxmlformats.org/officeDocument/2006/relationships/hyperlink" Target="https://docs.oracle.com/cd/E18727_01/doc.121/e13425/T348488T348493.htm" TargetMode="External"/><Relationship Id="rId30" Type="http://schemas.openxmlformats.org/officeDocument/2006/relationships/hyperlink" Target="https://docs.oracle.com/cd/E18727_01/doc.121/e13620/T450006T450009.htm" TargetMode="External"/><Relationship Id="rId35" Type="http://schemas.openxmlformats.org/officeDocument/2006/relationships/hyperlink" Target="https://docs.oracle.com/cd/E18727_01/doc.121/e13620/T450006T450009.htm" TargetMode="External"/><Relationship Id="rId56" Type="http://schemas.openxmlformats.org/officeDocument/2006/relationships/image" Target="media/image10.jpeg"/><Relationship Id="rId77" Type="http://schemas.openxmlformats.org/officeDocument/2006/relationships/hyperlink" Target="http://lh4.ggpht.com/-VvtYYfPfkv0/Tsq-BpxryDI/AAAAAAAABJY/F7XusAxMVJc/s1600-h/clip_image018%25255B5%25255D.jpg" TargetMode="External"/><Relationship Id="rId100" Type="http://schemas.openxmlformats.org/officeDocument/2006/relationships/image" Target="media/image32.jpeg"/><Relationship Id="rId105" Type="http://schemas.openxmlformats.org/officeDocument/2006/relationships/customXml" Target="../customXml/item3.xml"/><Relationship Id="rId8" Type="http://schemas.openxmlformats.org/officeDocument/2006/relationships/hyperlink" Target="https://docs.oracle.com/cd/E18727_01/doc.121/e13425/T348488T348493.htm" TargetMode="External"/><Relationship Id="rId51" Type="http://schemas.openxmlformats.org/officeDocument/2006/relationships/hyperlink" Target="http://1.bp.blogspot.com/-ioZ9y_RclB0/UKtzGxfLNJI/AAAAAAAAAKM/lfGQW7sbVYE/s1600/Pm.jpg" TargetMode="External"/><Relationship Id="rId72" Type="http://schemas.openxmlformats.org/officeDocument/2006/relationships/image" Target="media/image18.jpeg"/><Relationship Id="rId93" Type="http://schemas.openxmlformats.org/officeDocument/2006/relationships/hyperlink" Target="http://lh3.ggpht.com/-1AVdiXZ7dfQ/Tsq-Nw-pI9I/AAAAAAAABLU/56mImaOsagE/s1600-h/clip_image034%25255B5%25255D.jpg" TargetMode="External"/><Relationship Id="rId98" Type="http://schemas.openxmlformats.org/officeDocument/2006/relationships/image" Target="media/image31.jpeg"/><Relationship Id="rId3" Type="http://schemas.openxmlformats.org/officeDocument/2006/relationships/settings" Target="settings.xml"/><Relationship Id="rId25" Type="http://schemas.openxmlformats.org/officeDocument/2006/relationships/hyperlink" Target="https://docs.oracle.com/cd/E18727_01/doc.121/e13620/T450006T450009.htm" TargetMode="External"/><Relationship Id="rId46" Type="http://schemas.openxmlformats.org/officeDocument/2006/relationships/image" Target="media/image5.jpeg"/><Relationship Id="rId67" Type="http://schemas.openxmlformats.org/officeDocument/2006/relationships/hyperlink" Target="http://lh4.ggpht.com/-xeNWQV3Q57Y/Tsq95dKsEiI/AAAAAAAABII/8rasDixJRaY/s1600-h/clip_image008%25255B5%25255D.jp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56BCA91E87BDF438425AC56AE47C5ED" ma:contentTypeVersion="7" ma:contentTypeDescription="Create a new document." ma:contentTypeScope="" ma:versionID="bd5fd9395d44d354b97cf230f685b2f5">
  <xsd:schema xmlns:xsd="http://www.w3.org/2001/XMLSchema" xmlns:xs="http://www.w3.org/2001/XMLSchema" xmlns:p="http://schemas.microsoft.com/office/2006/metadata/properties" xmlns:ns2="19a35f35-c77a-4684-a7ff-2bb6973e5164" xmlns:ns3="6b48dcd7-b3d8-43b4-80d0-004a20985eee" targetNamespace="http://schemas.microsoft.com/office/2006/metadata/properties" ma:root="true" ma:fieldsID="8770cb1b07ee60992b0876785be7f2af" ns2:_="" ns3:_="">
    <xsd:import namespace="19a35f35-c77a-4684-a7ff-2bb6973e5164"/>
    <xsd:import namespace="6b48dcd7-b3d8-43b4-80d0-004a20985eee"/>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element ref="ns3: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9a35f35-c77a-4684-a7ff-2bb6973e5164"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6b48dcd7-b3d8-43b4-80d0-004a20985eee"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B0ACF0A0-D5C0-41EE-B644-520152435250}"/>
</file>

<file path=customXml/itemProps2.xml><?xml version="1.0" encoding="utf-8"?>
<ds:datastoreItem xmlns:ds="http://schemas.openxmlformats.org/officeDocument/2006/customXml" ds:itemID="{68190CA9-8D5C-49AD-A063-555BD4790D04}"/>
</file>

<file path=customXml/itemProps3.xml><?xml version="1.0" encoding="utf-8"?>
<ds:datastoreItem xmlns:ds="http://schemas.openxmlformats.org/officeDocument/2006/customXml" ds:itemID="{034DA8B4-518C-4518-8E4E-EE34ECB21915}"/>
</file>

<file path=docProps/app.xml><?xml version="1.0" encoding="utf-8"?>
<Properties xmlns="http://schemas.openxmlformats.org/officeDocument/2006/extended-properties" xmlns:vt="http://schemas.openxmlformats.org/officeDocument/2006/docPropsVTypes">
  <Template>Normal</Template>
  <TotalTime>1</TotalTime>
  <Pages>45</Pages>
  <Words>6342</Words>
  <Characters>36156</Characters>
  <Application>Microsoft Office Word</Application>
  <DocSecurity>0</DocSecurity>
  <Lines>301</Lines>
  <Paragraphs>84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42414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Gopal</dc:creator>
  <cp:lastModifiedBy>BHASKAR K</cp:lastModifiedBy>
  <cp:revision>2</cp:revision>
  <dcterms:created xsi:type="dcterms:W3CDTF">2020-07-13T07:00:00Z</dcterms:created>
  <dcterms:modified xsi:type="dcterms:W3CDTF">2020-07-13T07:00:00Z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0x010100056BCA91E87BDF438425AC56AE47C5ED</vt:lpwstr>
  </property>
</Properties>
</file>